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2938E6">
      <w:pPr>
        <w:spacing w:line="700" w:lineRule="exact"/>
        <w:jc w:val="both"/>
        <w:rPr>
          <w:rFonts w:ascii="宋体" w:cs="宋体"/>
          <w:b/>
          <w:bCs/>
          <w:sz w:val="44"/>
          <w:szCs w:val="44"/>
          <w:u w:val="single"/>
        </w:rPr>
      </w:pPr>
    </w:p>
    <w:p w14:paraId="0DE87ED8">
      <w:pPr>
        <w:spacing w:line="700" w:lineRule="exact"/>
        <w:jc w:val="center"/>
        <w:rPr>
          <w:rFonts w:hint="eastAsia" w:ascii="宋体" w:hAnsi="宋体" w:cs="宋体"/>
          <w:b/>
          <w:bCs/>
          <w:sz w:val="40"/>
          <w:szCs w:val="28"/>
        </w:rPr>
      </w:pPr>
      <w:r>
        <w:rPr>
          <w:rStyle w:val="87"/>
          <w:rFonts w:hint="eastAsia"/>
          <w:b/>
          <w:bCs/>
          <w:sz w:val="36"/>
          <w:szCs w:val="36"/>
          <w:lang w:val="en-US" w:eastAsia="zh-CN"/>
        </w:rPr>
        <w:t>颍上县人民河灌区续建配套与节水改造项目增补工程劳务分包项目</w:t>
      </w:r>
    </w:p>
    <w:p w14:paraId="1EF59344">
      <w:pPr>
        <w:spacing w:line="700" w:lineRule="exact"/>
        <w:jc w:val="center"/>
        <w:rPr>
          <w:rFonts w:ascii="宋体" w:cs="宋体"/>
          <w:b/>
          <w:bCs/>
          <w:sz w:val="44"/>
          <w:szCs w:val="32"/>
        </w:rPr>
      </w:pPr>
      <w:r>
        <w:rPr>
          <w:rFonts w:hint="eastAsia" w:ascii="宋体" w:hAnsi="宋体" w:cs="宋体"/>
          <w:b/>
          <w:bCs/>
          <w:sz w:val="44"/>
          <w:szCs w:val="32"/>
        </w:rPr>
        <w:t>招 标 文 件</w:t>
      </w:r>
    </w:p>
    <w:p w14:paraId="050D0BB4">
      <w:pPr>
        <w:spacing w:line="700" w:lineRule="exact"/>
        <w:ind w:firstLine="2570" w:firstLineChars="800"/>
        <w:rPr>
          <w:rFonts w:cs="宋体"/>
          <w:b/>
          <w:bCs/>
          <w:sz w:val="32"/>
          <w:szCs w:val="32"/>
        </w:rPr>
      </w:pPr>
    </w:p>
    <w:p w14:paraId="6F4EBB91">
      <w:pPr>
        <w:spacing w:line="700" w:lineRule="exact"/>
        <w:ind w:firstLine="2249" w:firstLineChars="700"/>
        <w:rPr>
          <w:rFonts w:hint="default" w:ascii="等线 Light" w:hAnsi="等线 Light" w:eastAsia="宋体" w:cs="等线 Light"/>
          <w:b/>
          <w:bCs/>
          <w:color w:val="FF0000"/>
          <w:sz w:val="32"/>
          <w:szCs w:val="32"/>
          <w:lang w:val="en-US" w:eastAsia="zh-CN"/>
        </w:rPr>
      </w:pPr>
      <w:r>
        <w:rPr>
          <w:rFonts w:cs="宋体"/>
          <w:b/>
          <w:bCs/>
          <w:sz w:val="32"/>
          <w:szCs w:val="32"/>
        </w:rPr>
        <w:t>项目编号</w:t>
      </w:r>
      <w:r>
        <w:rPr>
          <w:rFonts w:hint="eastAsia" w:cs="宋体"/>
          <w:b/>
          <w:bCs/>
          <w:sz w:val="32"/>
          <w:szCs w:val="32"/>
          <w:lang w:eastAsia="zh-CN"/>
        </w:rPr>
        <w:t>：AHKX-2024013</w:t>
      </w:r>
      <w:r>
        <w:rPr>
          <w:rFonts w:hint="eastAsia" w:cs="宋体"/>
          <w:b/>
          <w:bCs/>
          <w:sz w:val="32"/>
          <w:szCs w:val="32"/>
          <w:lang w:val="en-US" w:eastAsia="zh-CN"/>
        </w:rPr>
        <w:t xml:space="preserve"> </w:t>
      </w:r>
    </w:p>
    <w:p w14:paraId="08176EED">
      <w:pPr>
        <w:spacing w:line="700" w:lineRule="exact"/>
        <w:jc w:val="center"/>
        <w:rPr>
          <w:rFonts w:hint="eastAsia" w:ascii="等线 Light" w:hAnsi="等线 Light" w:eastAsia="等线 Light" w:cs="等线 Light"/>
          <w:b/>
          <w:bCs/>
          <w:sz w:val="32"/>
          <w:szCs w:val="32"/>
        </w:rPr>
      </w:pPr>
    </w:p>
    <w:p w14:paraId="1E0DCBC7">
      <w:pPr>
        <w:spacing w:line="700" w:lineRule="exact"/>
        <w:jc w:val="center"/>
        <w:rPr>
          <w:rFonts w:cs="宋体"/>
          <w:b/>
          <w:bCs/>
          <w:sz w:val="32"/>
          <w:szCs w:val="32"/>
        </w:rPr>
      </w:pPr>
    </w:p>
    <w:p w14:paraId="7468526A">
      <w:pPr>
        <w:spacing w:line="700" w:lineRule="exact"/>
        <w:jc w:val="center"/>
        <w:rPr>
          <w:rFonts w:cs="宋体"/>
          <w:b/>
          <w:bCs/>
          <w:sz w:val="32"/>
          <w:szCs w:val="32"/>
        </w:rPr>
      </w:pPr>
    </w:p>
    <w:p w14:paraId="65BC1EE4">
      <w:pPr>
        <w:spacing w:line="700" w:lineRule="exact"/>
        <w:jc w:val="center"/>
        <w:rPr>
          <w:rFonts w:cs="宋体"/>
          <w:b/>
          <w:bCs/>
          <w:sz w:val="32"/>
          <w:szCs w:val="32"/>
        </w:rPr>
      </w:pPr>
    </w:p>
    <w:p w14:paraId="1A9A8D55">
      <w:pPr>
        <w:spacing w:line="700" w:lineRule="exact"/>
        <w:rPr>
          <w:rFonts w:cs="宋体"/>
          <w:b/>
          <w:bCs/>
          <w:sz w:val="32"/>
          <w:szCs w:val="32"/>
        </w:rPr>
      </w:pPr>
    </w:p>
    <w:p w14:paraId="3F058ADA">
      <w:pPr>
        <w:spacing w:line="700" w:lineRule="exact"/>
        <w:rPr>
          <w:rFonts w:cs="宋体"/>
          <w:b/>
          <w:bCs/>
          <w:sz w:val="32"/>
          <w:szCs w:val="32"/>
        </w:rPr>
      </w:pPr>
    </w:p>
    <w:p w14:paraId="6CA646D4">
      <w:pPr>
        <w:spacing w:line="700" w:lineRule="exact"/>
        <w:rPr>
          <w:rFonts w:cs="宋体"/>
          <w:b/>
          <w:bCs/>
          <w:sz w:val="32"/>
          <w:szCs w:val="32"/>
        </w:rPr>
      </w:pPr>
    </w:p>
    <w:p w14:paraId="2E029FF1">
      <w:pPr>
        <w:spacing w:line="700" w:lineRule="exact"/>
        <w:rPr>
          <w:rFonts w:cs="宋体"/>
          <w:b/>
          <w:bCs/>
          <w:sz w:val="32"/>
          <w:szCs w:val="32"/>
        </w:rPr>
      </w:pPr>
    </w:p>
    <w:p w14:paraId="701AAFED">
      <w:pPr>
        <w:spacing w:line="700" w:lineRule="exact"/>
        <w:rPr>
          <w:rFonts w:cs="宋体"/>
          <w:b/>
          <w:bCs/>
          <w:sz w:val="32"/>
          <w:szCs w:val="32"/>
        </w:rPr>
      </w:pPr>
    </w:p>
    <w:p w14:paraId="7E22B2C7">
      <w:pPr>
        <w:spacing w:line="700" w:lineRule="exact"/>
        <w:rPr>
          <w:rFonts w:cs="宋体"/>
          <w:b/>
          <w:bCs/>
          <w:sz w:val="32"/>
          <w:szCs w:val="32"/>
        </w:rPr>
      </w:pPr>
    </w:p>
    <w:p w14:paraId="4DA88823">
      <w:pPr>
        <w:spacing w:line="700" w:lineRule="exact"/>
        <w:jc w:val="center"/>
        <w:rPr>
          <w:rFonts w:hint="eastAsia" w:eastAsia="宋体" w:cs="宋体"/>
          <w:b/>
          <w:bCs/>
          <w:sz w:val="32"/>
          <w:szCs w:val="32"/>
          <w:lang w:eastAsia="zh-CN"/>
        </w:rPr>
      </w:pPr>
      <w:r>
        <w:rPr>
          <w:rFonts w:hint="eastAsia" w:cs="宋体"/>
          <w:b/>
          <w:bCs/>
          <w:sz w:val="32"/>
          <w:szCs w:val="32"/>
        </w:rPr>
        <w:t>招标人：</w:t>
      </w:r>
      <w:r>
        <w:rPr>
          <w:rFonts w:hint="eastAsia" w:cs="宋体"/>
          <w:b/>
          <w:bCs/>
          <w:sz w:val="32"/>
          <w:szCs w:val="32"/>
          <w:u w:val="single"/>
          <w:lang w:eastAsia="zh-CN"/>
        </w:rPr>
        <w:t>颍上县水利建筑安装工程公司</w:t>
      </w:r>
    </w:p>
    <w:p w14:paraId="14D753E2">
      <w:pPr>
        <w:spacing w:line="700" w:lineRule="exact"/>
        <w:jc w:val="center"/>
        <w:rPr>
          <w:rFonts w:cs="宋体"/>
          <w:b/>
          <w:bCs/>
          <w:color w:val="auto"/>
          <w:sz w:val="32"/>
          <w:szCs w:val="32"/>
          <w:highlight w:val="none"/>
        </w:rPr>
      </w:pPr>
      <w:r>
        <w:rPr>
          <w:rFonts w:cs="宋体"/>
          <w:b/>
          <w:bCs/>
          <w:color w:val="auto"/>
          <w:sz w:val="32"/>
          <w:szCs w:val="32"/>
          <w:highlight w:val="none"/>
          <w:u w:val="none"/>
        </w:rPr>
        <w:t xml:space="preserve"> 202</w:t>
      </w:r>
      <w:r>
        <w:rPr>
          <w:rFonts w:hint="eastAsia" w:cs="宋体"/>
          <w:b/>
          <w:bCs/>
          <w:color w:val="auto"/>
          <w:sz w:val="32"/>
          <w:szCs w:val="32"/>
          <w:highlight w:val="none"/>
          <w:u w:val="none"/>
          <w:lang w:val="en-US" w:eastAsia="zh-CN"/>
        </w:rPr>
        <w:t>4</w:t>
      </w:r>
      <w:r>
        <w:rPr>
          <w:rFonts w:hint="eastAsia" w:cs="宋体"/>
          <w:b/>
          <w:bCs/>
          <w:color w:val="auto"/>
          <w:sz w:val="32"/>
          <w:szCs w:val="32"/>
          <w:highlight w:val="none"/>
        </w:rPr>
        <w:t>年</w:t>
      </w:r>
      <w:r>
        <w:rPr>
          <w:rFonts w:hint="eastAsia" w:cs="宋体"/>
          <w:b/>
          <w:bCs/>
          <w:color w:val="auto"/>
          <w:sz w:val="32"/>
          <w:szCs w:val="32"/>
          <w:highlight w:val="none"/>
          <w:lang w:val="en-US" w:eastAsia="zh-CN"/>
        </w:rPr>
        <w:t>9</w:t>
      </w:r>
      <w:r>
        <w:rPr>
          <w:rFonts w:hint="eastAsia" w:cs="宋体"/>
          <w:b/>
          <w:bCs/>
          <w:color w:val="auto"/>
          <w:sz w:val="32"/>
          <w:szCs w:val="32"/>
          <w:highlight w:val="none"/>
        </w:rPr>
        <w:t>月</w:t>
      </w:r>
    </w:p>
    <w:p w14:paraId="24634F17">
      <w:pPr>
        <w:spacing w:line="700" w:lineRule="exact"/>
        <w:jc w:val="center"/>
        <w:rPr>
          <w:rFonts w:cs="宋体"/>
          <w:b/>
          <w:bCs/>
          <w:kern w:val="0"/>
          <w:sz w:val="36"/>
          <w:szCs w:val="36"/>
        </w:rPr>
      </w:pPr>
      <w:r>
        <w:rPr>
          <w:rFonts w:cs="宋体"/>
          <w:b/>
          <w:bCs/>
          <w:kern w:val="0"/>
          <w:sz w:val="36"/>
          <w:szCs w:val="36"/>
        </w:rPr>
        <w:br w:type="page"/>
      </w:r>
      <w:bookmarkStart w:id="0" w:name="_Toc523399845"/>
      <w:bookmarkStart w:id="1" w:name="_Toc523399747"/>
    </w:p>
    <w:p w14:paraId="0EDCB0DA">
      <w:pPr>
        <w:spacing w:line="700" w:lineRule="exact"/>
        <w:jc w:val="center"/>
        <w:rPr>
          <w:b/>
          <w:sz w:val="52"/>
          <w:szCs w:val="52"/>
        </w:rPr>
      </w:pPr>
      <w:r>
        <w:rPr>
          <w:rFonts w:hint="eastAsia"/>
          <w:b/>
          <w:sz w:val="40"/>
          <w:szCs w:val="24"/>
        </w:rPr>
        <w:t>目</w:t>
      </w:r>
      <w:r>
        <w:rPr>
          <w:b/>
          <w:sz w:val="40"/>
          <w:szCs w:val="24"/>
        </w:rPr>
        <w:t xml:space="preserve">    </w:t>
      </w:r>
      <w:r>
        <w:rPr>
          <w:rFonts w:hint="eastAsia"/>
          <w:b/>
          <w:sz w:val="40"/>
          <w:szCs w:val="24"/>
        </w:rPr>
        <w:t>录</w:t>
      </w:r>
      <w:bookmarkEnd w:id="0"/>
      <w:bookmarkEnd w:id="1"/>
    </w:p>
    <w:p w14:paraId="619F10E0">
      <w:pPr>
        <w:spacing w:line="360" w:lineRule="auto"/>
        <w:jc w:val="center"/>
        <w:rPr>
          <w:rFonts w:cs="宋体"/>
          <w:b/>
          <w:bCs/>
          <w:sz w:val="36"/>
          <w:szCs w:val="36"/>
        </w:rPr>
      </w:pPr>
    </w:p>
    <w:p w14:paraId="38F8DAC1">
      <w:pPr>
        <w:pStyle w:val="24"/>
        <w:tabs>
          <w:tab w:val="right" w:leader="dot" w:pos="8890"/>
        </w:tabs>
        <w:spacing w:line="360" w:lineRule="auto"/>
        <w:rPr>
          <w:sz w:val="36"/>
          <w:szCs w:val="36"/>
        </w:rPr>
      </w:pPr>
      <w:r>
        <w:rPr>
          <w:rFonts w:hint="eastAsia" w:ascii="宋体" w:hAnsi="宋体" w:cs="宋体"/>
          <w:b/>
          <w:bCs/>
          <w:sz w:val="36"/>
          <w:szCs w:val="36"/>
        </w:rPr>
        <w:fldChar w:fldCharType="begin"/>
      </w:r>
      <w:r>
        <w:rPr>
          <w:rFonts w:hint="eastAsia" w:ascii="宋体" w:hAnsi="宋体" w:cs="宋体"/>
          <w:b/>
          <w:bCs/>
          <w:sz w:val="36"/>
          <w:szCs w:val="36"/>
        </w:rPr>
        <w:instrText xml:space="preserve"> TOC \o "1-1" \h \z \u </w:instrText>
      </w:r>
      <w:r>
        <w:rPr>
          <w:rFonts w:hint="eastAsia" w:ascii="宋体" w:hAnsi="宋体" w:cs="宋体"/>
          <w:b/>
          <w:bCs/>
          <w:sz w:val="36"/>
          <w:szCs w:val="36"/>
        </w:rPr>
        <w:fldChar w:fldCharType="separate"/>
      </w:r>
      <w:r>
        <w:rPr>
          <w:rFonts w:hint="eastAsia" w:ascii="宋体" w:hAnsi="宋体" w:cs="宋体"/>
          <w:bCs/>
          <w:sz w:val="36"/>
          <w:szCs w:val="36"/>
        </w:rPr>
        <w:fldChar w:fldCharType="begin"/>
      </w:r>
      <w:r>
        <w:rPr>
          <w:rFonts w:hint="eastAsia" w:ascii="宋体" w:hAnsi="宋体" w:cs="宋体"/>
          <w:bCs/>
          <w:sz w:val="36"/>
          <w:szCs w:val="36"/>
        </w:rPr>
        <w:instrText xml:space="preserve"> HYPERLINK \l _Toc14156 </w:instrText>
      </w:r>
      <w:r>
        <w:rPr>
          <w:rFonts w:hint="eastAsia" w:ascii="宋体" w:hAnsi="宋体" w:cs="宋体"/>
          <w:bCs/>
          <w:sz w:val="36"/>
          <w:szCs w:val="36"/>
        </w:rPr>
        <w:fldChar w:fldCharType="separate"/>
      </w:r>
      <w:r>
        <w:rPr>
          <w:rFonts w:hint="eastAsia" w:ascii="黑体" w:hAnsi="黑体" w:eastAsia="黑体" w:cs="黑体"/>
          <w:bCs/>
          <w:kern w:val="44"/>
          <w:sz w:val="36"/>
          <w:szCs w:val="36"/>
        </w:rPr>
        <w:t xml:space="preserve">第一章 </w:t>
      </w:r>
      <w:r>
        <w:rPr>
          <w:rFonts w:hint="eastAsia" w:ascii="黑体" w:hAnsi="黑体" w:eastAsia="黑体" w:cs="黑体"/>
          <w:bCs/>
          <w:kern w:val="44"/>
          <w:sz w:val="36"/>
          <w:szCs w:val="36"/>
          <w:lang w:val="en-US" w:eastAsia="zh-CN"/>
        </w:rPr>
        <w:t>招标公告</w:t>
      </w:r>
      <w:r>
        <w:rPr>
          <w:sz w:val="36"/>
          <w:szCs w:val="36"/>
        </w:rPr>
        <w:tab/>
      </w:r>
      <w:r>
        <w:rPr>
          <w:sz w:val="36"/>
          <w:szCs w:val="36"/>
        </w:rPr>
        <w:fldChar w:fldCharType="begin"/>
      </w:r>
      <w:r>
        <w:rPr>
          <w:sz w:val="36"/>
          <w:szCs w:val="36"/>
        </w:rPr>
        <w:instrText xml:space="preserve"> PAGEREF _Toc14156 \h </w:instrText>
      </w:r>
      <w:r>
        <w:rPr>
          <w:sz w:val="36"/>
          <w:szCs w:val="36"/>
        </w:rPr>
        <w:fldChar w:fldCharType="separate"/>
      </w:r>
      <w:r>
        <w:rPr>
          <w:sz w:val="36"/>
          <w:szCs w:val="36"/>
        </w:rPr>
        <w:t>3</w:t>
      </w:r>
      <w:r>
        <w:rPr>
          <w:sz w:val="36"/>
          <w:szCs w:val="36"/>
        </w:rPr>
        <w:fldChar w:fldCharType="end"/>
      </w:r>
      <w:r>
        <w:rPr>
          <w:rFonts w:hint="eastAsia" w:ascii="宋体" w:hAnsi="宋体" w:cs="宋体"/>
          <w:bCs/>
          <w:sz w:val="36"/>
          <w:szCs w:val="36"/>
        </w:rPr>
        <w:fldChar w:fldCharType="end"/>
      </w:r>
    </w:p>
    <w:p w14:paraId="19859510">
      <w:pPr>
        <w:pStyle w:val="24"/>
        <w:tabs>
          <w:tab w:val="right" w:leader="dot" w:pos="8890"/>
        </w:tabs>
        <w:spacing w:line="360" w:lineRule="auto"/>
        <w:rPr>
          <w:sz w:val="36"/>
          <w:szCs w:val="36"/>
        </w:rPr>
      </w:pPr>
      <w:r>
        <w:rPr>
          <w:rFonts w:hint="eastAsia" w:ascii="宋体" w:hAnsi="宋体" w:cs="宋体"/>
          <w:bCs/>
          <w:sz w:val="36"/>
          <w:szCs w:val="36"/>
        </w:rPr>
        <w:fldChar w:fldCharType="begin"/>
      </w:r>
      <w:r>
        <w:rPr>
          <w:rFonts w:hint="eastAsia" w:ascii="宋体" w:hAnsi="宋体" w:cs="宋体"/>
          <w:bCs/>
          <w:sz w:val="36"/>
          <w:szCs w:val="36"/>
        </w:rPr>
        <w:instrText xml:space="preserve"> HYPERLINK \l _Toc18886 </w:instrText>
      </w:r>
      <w:r>
        <w:rPr>
          <w:rFonts w:hint="eastAsia" w:ascii="宋体" w:hAnsi="宋体" w:cs="宋体"/>
          <w:bCs/>
          <w:sz w:val="36"/>
          <w:szCs w:val="36"/>
        </w:rPr>
        <w:fldChar w:fldCharType="separate"/>
      </w:r>
      <w:r>
        <w:rPr>
          <w:rFonts w:hint="eastAsia" w:ascii="黑体" w:hAnsi="黑体" w:eastAsia="黑体" w:cs="黑体"/>
          <w:bCs/>
          <w:kern w:val="44"/>
          <w:sz w:val="36"/>
          <w:szCs w:val="36"/>
        </w:rPr>
        <w:t>第二章  投标人须知</w:t>
      </w:r>
      <w:r>
        <w:rPr>
          <w:sz w:val="36"/>
          <w:szCs w:val="36"/>
        </w:rPr>
        <w:tab/>
      </w:r>
      <w:r>
        <w:rPr>
          <w:sz w:val="36"/>
          <w:szCs w:val="36"/>
        </w:rPr>
        <w:fldChar w:fldCharType="begin"/>
      </w:r>
      <w:r>
        <w:rPr>
          <w:sz w:val="36"/>
          <w:szCs w:val="36"/>
        </w:rPr>
        <w:instrText xml:space="preserve"> PAGEREF _Toc18886 \h </w:instrText>
      </w:r>
      <w:r>
        <w:rPr>
          <w:sz w:val="36"/>
          <w:szCs w:val="36"/>
        </w:rPr>
        <w:fldChar w:fldCharType="separate"/>
      </w:r>
      <w:r>
        <w:rPr>
          <w:sz w:val="36"/>
          <w:szCs w:val="36"/>
        </w:rPr>
        <w:t>5</w:t>
      </w:r>
      <w:r>
        <w:rPr>
          <w:sz w:val="36"/>
          <w:szCs w:val="36"/>
        </w:rPr>
        <w:fldChar w:fldCharType="end"/>
      </w:r>
      <w:r>
        <w:rPr>
          <w:rFonts w:hint="eastAsia" w:ascii="宋体" w:hAnsi="宋体" w:cs="宋体"/>
          <w:bCs/>
          <w:sz w:val="36"/>
          <w:szCs w:val="36"/>
        </w:rPr>
        <w:fldChar w:fldCharType="end"/>
      </w:r>
    </w:p>
    <w:p w14:paraId="134712FB">
      <w:pPr>
        <w:pStyle w:val="24"/>
        <w:tabs>
          <w:tab w:val="right" w:leader="dot" w:pos="8890"/>
        </w:tabs>
        <w:spacing w:line="360" w:lineRule="auto"/>
        <w:rPr>
          <w:sz w:val="36"/>
          <w:szCs w:val="36"/>
        </w:rPr>
      </w:pPr>
      <w:r>
        <w:rPr>
          <w:rFonts w:hint="eastAsia" w:ascii="宋体" w:hAnsi="宋体" w:cs="宋体"/>
          <w:bCs/>
          <w:sz w:val="36"/>
          <w:szCs w:val="36"/>
        </w:rPr>
        <w:fldChar w:fldCharType="begin"/>
      </w:r>
      <w:r>
        <w:rPr>
          <w:rFonts w:hint="eastAsia" w:ascii="宋体" w:hAnsi="宋体" w:cs="宋体"/>
          <w:bCs/>
          <w:sz w:val="36"/>
          <w:szCs w:val="36"/>
        </w:rPr>
        <w:instrText xml:space="preserve"> HYPERLINK \l _Toc8100 </w:instrText>
      </w:r>
      <w:r>
        <w:rPr>
          <w:rFonts w:hint="eastAsia" w:ascii="宋体" w:hAnsi="宋体" w:cs="宋体"/>
          <w:bCs/>
          <w:sz w:val="36"/>
          <w:szCs w:val="36"/>
        </w:rPr>
        <w:fldChar w:fldCharType="separate"/>
      </w:r>
      <w:r>
        <w:rPr>
          <w:rFonts w:hint="eastAsia" w:ascii="黑体" w:hAnsi="黑体" w:eastAsia="黑体" w:cs="黑体"/>
          <w:bCs/>
          <w:kern w:val="44"/>
          <w:sz w:val="36"/>
          <w:szCs w:val="36"/>
          <w:lang w:val="en-US" w:eastAsia="zh-CN"/>
        </w:rPr>
        <w:t>第三章 劳务需求</w:t>
      </w:r>
      <w:r>
        <w:rPr>
          <w:sz w:val="36"/>
          <w:szCs w:val="36"/>
        </w:rPr>
        <w:tab/>
      </w:r>
      <w:r>
        <w:rPr>
          <w:sz w:val="36"/>
          <w:szCs w:val="36"/>
        </w:rPr>
        <w:fldChar w:fldCharType="begin"/>
      </w:r>
      <w:r>
        <w:rPr>
          <w:sz w:val="36"/>
          <w:szCs w:val="36"/>
        </w:rPr>
        <w:instrText xml:space="preserve"> PAGEREF _Toc8100 \h </w:instrText>
      </w:r>
      <w:r>
        <w:rPr>
          <w:sz w:val="36"/>
          <w:szCs w:val="36"/>
        </w:rPr>
        <w:fldChar w:fldCharType="separate"/>
      </w:r>
      <w:r>
        <w:rPr>
          <w:sz w:val="36"/>
          <w:szCs w:val="36"/>
        </w:rPr>
        <w:t>17</w:t>
      </w:r>
      <w:r>
        <w:rPr>
          <w:sz w:val="36"/>
          <w:szCs w:val="36"/>
        </w:rPr>
        <w:fldChar w:fldCharType="end"/>
      </w:r>
      <w:r>
        <w:rPr>
          <w:rFonts w:hint="eastAsia" w:ascii="宋体" w:hAnsi="宋体" w:cs="宋体"/>
          <w:bCs/>
          <w:sz w:val="36"/>
          <w:szCs w:val="36"/>
        </w:rPr>
        <w:fldChar w:fldCharType="end"/>
      </w:r>
    </w:p>
    <w:p w14:paraId="474BF563">
      <w:pPr>
        <w:pStyle w:val="24"/>
        <w:tabs>
          <w:tab w:val="right" w:leader="dot" w:pos="8890"/>
        </w:tabs>
        <w:spacing w:line="360" w:lineRule="auto"/>
        <w:rPr>
          <w:sz w:val="36"/>
          <w:szCs w:val="36"/>
        </w:rPr>
      </w:pPr>
      <w:r>
        <w:rPr>
          <w:rFonts w:hint="eastAsia" w:ascii="宋体" w:hAnsi="宋体" w:cs="宋体"/>
          <w:bCs/>
          <w:sz w:val="36"/>
          <w:szCs w:val="36"/>
        </w:rPr>
        <w:fldChar w:fldCharType="begin"/>
      </w:r>
      <w:r>
        <w:rPr>
          <w:rFonts w:hint="eastAsia" w:ascii="宋体" w:hAnsi="宋体" w:cs="宋体"/>
          <w:bCs/>
          <w:sz w:val="36"/>
          <w:szCs w:val="36"/>
        </w:rPr>
        <w:instrText xml:space="preserve"> HYPERLINK \l _Toc27802 </w:instrText>
      </w:r>
      <w:r>
        <w:rPr>
          <w:rFonts w:hint="eastAsia" w:ascii="宋体" w:hAnsi="宋体" w:cs="宋体"/>
          <w:bCs/>
          <w:sz w:val="36"/>
          <w:szCs w:val="36"/>
        </w:rPr>
        <w:fldChar w:fldCharType="separate"/>
      </w:r>
      <w:r>
        <w:rPr>
          <w:rFonts w:hint="eastAsia" w:ascii="黑体" w:hAnsi="黑体" w:eastAsia="黑体" w:cs="黑体"/>
          <w:bCs/>
          <w:kern w:val="44"/>
          <w:sz w:val="36"/>
          <w:szCs w:val="36"/>
        </w:rPr>
        <w:t>第</w:t>
      </w:r>
      <w:r>
        <w:rPr>
          <w:rFonts w:hint="eastAsia" w:ascii="黑体" w:hAnsi="黑体" w:eastAsia="黑体" w:cs="黑体"/>
          <w:bCs/>
          <w:kern w:val="44"/>
          <w:sz w:val="36"/>
          <w:szCs w:val="36"/>
          <w:lang w:val="en-US" w:eastAsia="zh-CN"/>
        </w:rPr>
        <w:t>四</w:t>
      </w:r>
      <w:r>
        <w:rPr>
          <w:rFonts w:hint="eastAsia" w:ascii="黑体" w:hAnsi="黑体" w:eastAsia="黑体" w:cs="黑体"/>
          <w:bCs/>
          <w:kern w:val="44"/>
          <w:sz w:val="36"/>
          <w:szCs w:val="36"/>
        </w:rPr>
        <w:t>章  评标办法</w:t>
      </w:r>
      <w:r>
        <w:rPr>
          <w:sz w:val="36"/>
          <w:szCs w:val="36"/>
        </w:rPr>
        <w:tab/>
      </w:r>
      <w:r>
        <w:rPr>
          <w:sz w:val="36"/>
          <w:szCs w:val="36"/>
        </w:rPr>
        <w:fldChar w:fldCharType="begin"/>
      </w:r>
      <w:r>
        <w:rPr>
          <w:sz w:val="36"/>
          <w:szCs w:val="36"/>
        </w:rPr>
        <w:instrText xml:space="preserve"> PAGEREF _Toc27802 \h </w:instrText>
      </w:r>
      <w:r>
        <w:rPr>
          <w:sz w:val="36"/>
          <w:szCs w:val="36"/>
        </w:rPr>
        <w:fldChar w:fldCharType="separate"/>
      </w:r>
      <w:r>
        <w:rPr>
          <w:sz w:val="36"/>
          <w:szCs w:val="36"/>
        </w:rPr>
        <w:t>23</w:t>
      </w:r>
      <w:r>
        <w:rPr>
          <w:sz w:val="36"/>
          <w:szCs w:val="36"/>
        </w:rPr>
        <w:fldChar w:fldCharType="end"/>
      </w:r>
      <w:r>
        <w:rPr>
          <w:rFonts w:hint="eastAsia" w:ascii="宋体" w:hAnsi="宋体" w:cs="宋体"/>
          <w:bCs/>
          <w:sz w:val="36"/>
          <w:szCs w:val="36"/>
        </w:rPr>
        <w:fldChar w:fldCharType="end"/>
      </w:r>
    </w:p>
    <w:p w14:paraId="0C5793D3">
      <w:pPr>
        <w:pStyle w:val="24"/>
        <w:tabs>
          <w:tab w:val="right" w:leader="dot" w:pos="8890"/>
        </w:tabs>
        <w:spacing w:line="360" w:lineRule="auto"/>
        <w:rPr>
          <w:sz w:val="36"/>
          <w:szCs w:val="36"/>
        </w:rPr>
      </w:pPr>
      <w:r>
        <w:rPr>
          <w:rFonts w:hint="eastAsia" w:ascii="宋体" w:hAnsi="宋体" w:cs="宋体"/>
          <w:bCs/>
          <w:sz w:val="36"/>
          <w:szCs w:val="36"/>
        </w:rPr>
        <w:fldChar w:fldCharType="begin"/>
      </w:r>
      <w:r>
        <w:rPr>
          <w:rFonts w:hint="eastAsia" w:ascii="宋体" w:hAnsi="宋体" w:cs="宋体"/>
          <w:bCs/>
          <w:sz w:val="36"/>
          <w:szCs w:val="36"/>
        </w:rPr>
        <w:instrText xml:space="preserve"> HYPERLINK \l _Toc30392 </w:instrText>
      </w:r>
      <w:r>
        <w:rPr>
          <w:rFonts w:hint="eastAsia" w:ascii="宋体" w:hAnsi="宋体" w:cs="宋体"/>
          <w:bCs/>
          <w:sz w:val="36"/>
          <w:szCs w:val="36"/>
        </w:rPr>
        <w:fldChar w:fldCharType="separate"/>
      </w:r>
      <w:r>
        <w:rPr>
          <w:rFonts w:hint="eastAsia" w:ascii="黑体" w:hAnsi="黑体" w:eastAsia="黑体" w:cs="黑体"/>
          <w:bCs/>
          <w:kern w:val="44"/>
          <w:sz w:val="36"/>
          <w:szCs w:val="36"/>
        </w:rPr>
        <w:t>第</w:t>
      </w:r>
      <w:r>
        <w:rPr>
          <w:rFonts w:hint="eastAsia" w:ascii="黑体" w:hAnsi="黑体" w:eastAsia="黑体" w:cs="黑体"/>
          <w:bCs/>
          <w:kern w:val="44"/>
          <w:sz w:val="36"/>
          <w:szCs w:val="36"/>
          <w:lang w:val="en-US" w:eastAsia="zh-CN"/>
        </w:rPr>
        <w:t>五</w:t>
      </w:r>
      <w:r>
        <w:rPr>
          <w:rFonts w:hint="eastAsia" w:ascii="黑体" w:hAnsi="黑体" w:eastAsia="黑体" w:cs="黑体"/>
          <w:bCs/>
          <w:kern w:val="44"/>
          <w:sz w:val="36"/>
          <w:szCs w:val="36"/>
        </w:rPr>
        <w:t>章  合同条款及格式</w:t>
      </w:r>
      <w:r>
        <w:rPr>
          <w:sz w:val="36"/>
          <w:szCs w:val="36"/>
        </w:rPr>
        <w:tab/>
      </w:r>
      <w:r>
        <w:rPr>
          <w:sz w:val="36"/>
          <w:szCs w:val="36"/>
        </w:rPr>
        <w:fldChar w:fldCharType="begin"/>
      </w:r>
      <w:r>
        <w:rPr>
          <w:sz w:val="36"/>
          <w:szCs w:val="36"/>
        </w:rPr>
        <w:instrText xml:space="preserve"> PAGEREF _Toc30392 \h </w:instrText>
      </w:r>
      <w:r>
        <w:rPr>
          <w:sz w:val="36"/>
          <w:szCs w:val="36"/>
        </w:rPr>
        <w:fldChar w:fldCharType="separate"/>
      </w:r>
      <w:r>
        <w:rPr>
          <w:sz w:val="36"/>
          <w:szCs w:val="36"/>
        </w:rPr>
        <w:t>28</w:t>
      </w:r>
      <w:r>
        <w:rPr>
          <w:sz w:val="36"/>
          <w:szCs w:val="36"/>
        </w:rPr>
        <w:fldChar w:fldCharType="end"/>
      </w:r>
      <w:r>
        <w:rPr>
          <w:rFonts w:hint="eastAsia" w:ascii="宋体" w:hAnsi="宋体" w:cs="宋体"/>
          <w:bCs/>
          <w:sz w:val="36"/>
          <w:szCs w:val="36"/>
        </w:rPr>
        <w:fldChar w:fldCharType="end"/>
      </w:r>
    </w:p>
    <w:p w14:paraId="00479FC5">
      <w:pPr>
        <w:pStyle w:val="24"/>
        <w:tabs>
          <w:tab w:val="right" w:leader="dot" w:pos="8890"/>
        </w:tabs>
        <w:spacing w:line="360" w:lineRule="auto"/>
        <w:rPr>
          <w:sz w:val="36"/>
          <w:szCs w:val="36"/>
        </w:rPr>
      </w:pPr>
      <w:r>
        <w:rPr>
          <w:rFonts w:hint="eastAsia" w:ascii="宋体" w:hAnsi="宋体" w:cs="宋体"/>
          <w:bCs/>
          <w:sz w:val="36"/>
          <w:szCs w:val="36"/>
        </w:rPr>
        <w:fldChar w:fldCharType="begin"/>
      </w:r>
      <w:r>
        <w:rPr>
          <w:rFonts w:hint="eastAsia" w:ascii="宋体" w:hAnsi="宋体" w:cs="宋体"/>
          <w:bCs/>
          <w:sz w:val="36"/>
          <w:szCs w:val="36"/>
        </w:rPr>
        <w:instrText xml:space="preserve"> HYPERLINK \l _Toc12104 </w:instrText>
      </w:r>
      <w:r>
        <w:rPr>
          <w:rFonts w:hint="eastAsia" w:ascii="宋体" w:hAnsi="宋体" w:cs="宋体"/>
          <w:bCs/>
          <w:sz w:val="36"/>
          <w:szCs w:val="36"/>
        </w:rPr>
        <w:fldChar w:fldCharType="separate"/>
      </w:r>
      <w:r>
        <w:rPr>
          <w:rFonts w:hint="eastAsia" w:ascii="黑体" w:hAnsi="黑体" w:eastAsia="黑体" w:cs="黑体"/>
          <w:bCs/>
          <w:kern w:val="44"/>
          <w:sz w:val="36"/>
          <w:szCs w:val="36"/>
        </w:rPr>
        <w:t>第</w:t>
      </w:r>
      <w:r>
        <w:rPr>
          <w:rFonts w:hint="eastAsia" w:ascii="黑体" w:hAnsi="黑体" w:eastAsia="黑体" w:cs="黑体"/>
          <w:bCs/>
          <w:kern w:val="44"/>
          <w:sz w:val="36"/>
          <w:szCs w:val="36"/>
          <w:lang w:val="en-US" w:eastAsia="zh-CN"/>
        </w:rPr>
        <w:t>六</w:t>
      </w:r>
      <w:r>
        <w:rPr>
          <w:rFonts w:hint="eastAsia" w:ascii="黑体" w:hAnsi="黑体" w:eastAsia="黑体" w:cs="黑体"/>
          <w:bCs/>
          <w:kern w:val="44"/>
          <w:sz w:val="36"/>
          <w:szCs w:val="36"/>
        </w:rPr>
        <w:t>章  投标文件格式</w:t>
      </w:r>
      <w:r>
        <w:rPr>
          <w:sz w:val="36"/>
          <w:szCs w:val="36"/>
        </w:rPr>
        <w:tab/>
      </w:r>
      <w:r>
        <w:rPr>
          <w:sz w:val="36"/>
          <w:szCs w:val="36"/>
        </w:rPr>
        <w:fldChar w:fldCharType="begin"/>
      </w:r>
      <w:r>
        <w:rPr>
          <w:sz w:val="36"/>
          <w:szCs w:val="36"/>
        </w:rPr>
        <w:instrText xml:space="preserve"> PAGEREF _Toc12104 \h </w:instrText>
      </w:r>
      <w:r>
        <w:rPr>
          <w:sz w:val="36"/>
          <w:szCs w:val="36"/>
        </w:rPr>
        <w:fldChar w:fldCharType="separate"/>
      </w:r>
      <w:r>
        <w:rPr>
          <w:sz w:val="36"/>
          <w:szCs w:val="36"/>
        </w:rPr>
        <w:t>66</w:t>
      </w:r>
      <w:r>
        <w:rPr>
          <w:sz w:val="36"/>
          <w:szCs w:val="36"/>
        </w:rPr>
        <w:fldChar w:fldCharType="end"/>
      </w:r>
      <w:r>
        <w:rPr>
          <w:rFonts w:hint="eastAsia" w:ascii="宋体" w:hAnsi="宋体" w:cs="宋体"/>
          <w:bCs/>
          <w:sz w:val="36"/>
          <w:szCs w:val="36"/>
        </w:rPr>
        <w:fldChar w:fldCharType="end"/>
      </w:r>
    </w:p>
    <w:p w14:paraId="253735BA">
      <w:pPr>
        <w:spacing w:after="120" w:afterLines="50" w:line="360" w:lineRule="auto"/>
        <w:ind w:firstLine="437"/>
        <w:jc w:val="center"/>
        <w:outlineLvl w:val="0"/>
        <w:rPr>
          <w:rFonts w:hint="default" w:ascii="黑体" w:hAnsi="黑体" w:eastAsia="黑体" w:cs="黑体"/>
          <w:b/>
          <w:bCs/>
          <w:kern w:val="44"/>
          <w:sz w:val="44"/>
          <w:szCs w:val="44"/>
          <w:lang w:val="en-US" w:eastAsia="zh-CN"/>
        </w:rPr>
      </w:pPr>
      <w:r>
        <w:rPr>
          <w:rFonts w:hint="eastAsia" w:ascii="宋体" w:hAnsi="宋体" w:cs="宋体"/>
          <w:bCs/>
          <w:sz w:val="36"/>
          <w:szCs w:val="36"/>
        </w:rPr>
        <w:fldChar w:fldCharType="end"/>
      </w:r>
      <w:bookmarkStart w:id="2" w:name="_Toc14156"/>
      <w:r>
        <w:rPr>
          <w:rFonts w:cs="宋体"/>
          <w:b/>
          <w:bCs/>
          <w:sz w:val="30"/>
          <w:szCs w:val="30"/>
        </w:rPr>
        <w:br w:type="page"/>
      </w:r>
      <w:bookmarkStart w:id="3" w:name="_Toc368985787"/>
      <w:bookmarkStart w:id="4" w:name="_Toc523399846"/>
      <w:bookmarkStart w:id="5" w:name="_Toc355604664"/>
      <w:bookmarkStart w:id="6" w:name="_Toc523399748"/>
      <w:bookmarkStart w:id="7" w:name="_Toc1059"/>
      <w:r>
        <w:rPr>
          <w:rFonts w:hint="eastAsia" w:ascii="黑体" w:hAnsi="黑体" w:eastAsia="黑体" w:cs="黑体"/>
          <w:b/>
          <w:bCs/>
          <w:kern w:val="44"/>
          <w:sz w:val="44"/>
          <w:szCs w:val="44"/>
        </w:rPr>
        <w:t xml:space="preserve">第一章 </w:t>
      </w:r>
      <w:bookmarkEnd w:id="2"/>
      <w:bookmarkEnd w:id="3"/>
      <w:bookmarkEnd w:id="4"/>
      <w:bookmarkEnd w:id="5"/>
      <w:bookmarkEnd w:id="6"/>
      <w:r>
        <w:rPr>
          <w:rFonts w:hint="eastAsia" w:ascii="黑体" w:hAnsi="黑体" w:eastAsia="黑体" w:cs="黑体"/>
          <w:b/>
          <w:bCs/>
          <w:kern w:val="44"/>
          <w:sz w:val="44"/>
          <w:szCs w:val="44"/>
          <w:lang w:val="en-US" w:eastAsia="zh-CN"/>
        </w:rPr>
        <w:t>招标公告</w:t>
      </w:r>
    </w:p>
    <w:p w14:paraId="1A7C570C">
      <w:pPr>
        <w:jc w:val="left"/>
        <w:outlineLvl w:val="1"/>
        <w:rPr>
          <w:rFonts w:hint="eastAsia" w:ascii="楷体_GB2312" w:hAnsi="楷体_GB2312" w:eastAsia="楷体_GB2312" w:cs="楷体_GB2312"/>
          <w:b/>
          <w:bCs/>
          <w:sz w:val="32"/>
          <w:szCs w:val="32"/>
        </w:rPr>
      </w:pPr>
      <w:bookmarkStart w:id="8" w:name="_Toc355604665"/>
    </w:p>
    <w:p w14:paraId="4DB25AC2">
      <w:pPr>
        <w:jc w:val="left"/>
        <w:outlineLvl w:val="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1.招标条件</w:t>
      </w:r>
      <w:bookmarkEnd w:id="8"/>
    </w:p>
    <w:p w14:paraId="7435C923">
      <w:pPr>
        <w:spacing w:line="440" w:lineRule="exact"/>
        <w:ind w:firstLine="525" w:firstLineChars="250"/>
        <w:rPr>
          <w:rFonts w:hint="eastAsia" w:ascii="宋体" w:hAnsi="宋体" w:cs="宋体"/>
          <w:bCs/>
          <w:color w:val="FF0000"/>
        </w:rPr>
      </w:pPr>
      <w:bookmarkStart w:id="9" w:name="_Toc355604666"/>
      <w:r>
        <w:rPr>
          <w:rFonts w:hint="eastAsia" w:ascii="宋体" w:hAnsi="宋体" w:cs="宋体"/>
          <w:bCs/>
          <w:color w:val="FF0000"/>
          <w:lang w:val="en-US" w:eastAsia="zh-CN"/>
        </w:rPr>
        <w:t xml:space="preserve"> </w:t>
      </w:r>
      <w:r>
        <w:t>本项目不属于依法必须招标的项目，也不属于政府</w:t>
      </w:r>
      <w:r>
        <w:rPr>
          <w:rFonts w:hint="eastAsia"/>
          <w:lang w:eastAsia="zh-CN"/>
        </w:rPr>
        <w:t>招标</w:t>
      </w:r>
      <w:r>
        <w:t>项目，仅以企业的规章制度或项目</w:t>
      </w:r>
      <w:r>
        <w:rPr>
          <w:rFonts w:hint="eastAsia"/>
          <w:lang w:eastAsia="zh-CN"/>
        </w:rPr>
        <w:t>招标</w:t>
      </w:r>
      <w:r>
        <w:t>文件为依据。</w:t>
      </w:r>
      <w:r>
        <w:rPr>
          <w:rFonts w:hint="eastAsia" w:ascii="宋体" w:hAnsi="宋体" w:cs="宋体"/>
          <w:bCs/>
          <w:color w:val="000000" w:themeColor="text1"/>
          <w14:textFill>
            <w14:solidFill>
              <w14:schemeClr w14:val="tx1"/>
            </w14:solidFill>
          </w14:textFill>
        </w:rPr>
        <w:t>本招标项目</w:t>
      </w:r>
      <w:r>
        <w:rPr>
          <w:rFonts w:hint="eastAsia" w:ascii="宋体" w:hAnsi="宋体"/>
          <w:sz w:val="32"/>
          <w:szCs w:val="32"/>
          <w:u w:val="single"/>
        </w:rPr>
        <w:tab/>
      </w:r>
      <w:r>
        <w:rPr>
          <w:rFonts w:hint="eastAsia" w:ascii="宋体" w:hAnsi="宋体" w:cs="宋体"/>
          <w:b/>
          <w:bCs w:val="0"/>
          <w:color w:val="000000" w:themeColor="text1"/>
          <w:u w:val="single"/>
          <w:lang w:val="en-US" w:eastAsia="zh-CN"/>
          <w14:textFill>
            <w14:solidFill>
              <w14:schemeClr w14:val="tx1"/>
            </w14:solidFill>
          </w14:textFill>
        </w:rPr>
        <w:t>颍上县人民河灌区续建配套与节水改造项目增补工程劳务分包项目</w:t>
      </w:r>
      <w:r>
        <w:rPr>
          <w:rFonts w:hint="eastAsia" w:ascii="宋体" w:hAnsi="宋体" w:cs="宋体"/>
          <w:bCs/>
          <w:color w:val="000000" w:themeColor="text1"/>
          <w14:textFill>
            <w14:solidFill>
              <w14:schemeClr w14:val="tx1"/>
            </w14:solidFill>
          </w14:textFill>
        </w:rPr>
        <w:t>，招标人为</w:t>
      </w:r>
      <w:r>
        <w:rPr>
          <w:rFonts w:hint="eastAsia" w:ascii="宋体" w:hAnsi="宋体" w:cs="宋体"/>
          <w:b/>
          <w:bCs w:val="0"/>
          <w:color w:val="000000" w:themeColor="text1"/>
          <w:u w:val="single"/>
          <w:lang w:eastAsia="zh-CN"/>
          <w14:textFill>
            <w14:solidFill>
              <w14:schemeClr w14:val="tx1"/>
            </w14:solidFill>
          </w14:textFill>
        </w:rPr>
        <w:t>颍上县水利建筑安装工程公司</w:t>
      </w:r>
      <w:r>
        <w:rPr>
          <w:rFonts w:hint="eastAsia" w:ascii="宋体" w:hAnsi="宋体" w:cs="宋体"/>
          <w:bCs/>
        </w:rPr>
        <w:t>，建设资金来自</w:t>
      </w:r>
      <w:r>
        <w:rPr>
          <w:rFonts w:hint="eastAsia" w:ascii="宋体" w:hAnsi="宋体"/>
          <w:b/>
          <w:bCs/>
          <w:color w:val="000000"/>
          <w:szCs w:val="22"/>
          <w:u w:val="single"/>
        </w:rPr>
        <w:t>自有</w:t>
      </w:r>
      <w:r>
        <w:rPr>
          <w:rFonts w:ascii="宋体" w:hAnsi="宋体"/>
          <w:b/>
          <w:bCs/>
          <w:color w:val="000000"/>
          <w:szCs w:val="22"/>
          <w:u w:val="single"/>
        </w:rPr>
        <w:t>资金</w:t>
      </w:r>
      <w:r>
        <w:rPr>
          <w:rFonts w:hint="eastAsia" w:ascii="宋体" w:hAnsi="宋体" w:cs="宋体"/>
          <w:bCs/>
        </w:rPr>
        <w:t>（资金来源），项目出资比例为</w:t>
      </w:r>
      <w:r>
        <w:rPr>
          <w:rFonts w:ascii="宋体" w:hAnsi="宋体"/>
          <w:b/>
          <w:bCs/>
          <w:color w:val="000000"/>
          <w:szCs w:val="22"/>
          <w:u w:val="single"/>
        </w:rPr>
        <w:t>100</w:t>
      </w:r>
      <w:r>
        <w:rPr>
          <w:rFonts w:hint="eastAsia" w:ascii="宋体" w:hAnsi="宋体"/>
          <w:b/>
          <w:bCs/>
          <w:color w:val="000000"/>
          <w:szCs w:val="22"/>
          <w:u w:val="single"/>
        </w:rPr>
        <w:t>%</w:t>
      </w:r>
      <w:r>
        <w:rPr>
          <w:rFonts w:ascii="宋体" w:hAnsi="宋体"/>
          <w:b/>
          <w:bCs/>
          <w:color w:val="000000"/>
          <w:szCs w:val="22"/>
          <w:u w:val="single"/>
        </w:rPr>
        <w:t xml:space="preserve"> </w:t>
      </w:r>
      <w:r>
        <w:rPr>
          <w:rFonts w:hint="eastAsia" w:ascii="宋体" w:hAnsi="宋体" w:cs="宋体"/>
          <w:bCs/>
        </w:rPr>
        <w:t>。项目已具备招标条件，现对该项目的施工进行</w:t>
      </w:r>
      <w:r>
        <w:rPr>
          <w:rFonts w:hint="eastAsia" w:ascii="宋体" w:hAnsi="宋体" w:cs="宋体"/>
          <w:bCs/>
          <w:lang w:val="en-US" w:eastAsia="zh-CN"/>
        </w:rPr>
        <w:t>邀请</w:t>
      </w:r>
      <w:r>
        <w:rPr>
          <w:rFonts w:hint="eastAsia" w:ascii="宋体" w:hAnsi="宋体" w:cs="宋体"/>
          <w:bCs/>
        </w:rPr>
        <w:t>招标。</w:t>
      </w:r>
    </w:p>
    <w:p w14:paraId="58A9E727">
      <w:pPr>
        <w:jc w:val="left"/>
        <w:outlineLvl w:val="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2.项目概况与招标范围</w:t>
      </w:r>
      <w:bookmarkEnd w:id="9"/>
    </w:p>
    <w:p w14:paraId="3EFDB022">
      <w:pPr>
        <w:spacing w:line="440" w:lineRule="exact"/>
        <w:ind w:firstLine="420" w:firstLineChars="200"/>
        <w:rPr>
          <w:rFonts w:ascii="宋体" w:cs="宋体"/>
          <w:bCs/>
        </w:rPr>
      </w:pPr>
      <w:r>
        <w:rPr>
          <w:rFonts w:hint="eastAsia" w:ascii="宋体" w:hAnsi="宋体" w:cs="宋体"/>
          <w:bCs/>
        </w:rPr>
        <w:t>2.1 建设地点:</w:t>
      </w:r>
      <w:r>
        <w:rPr>
          <w:rFonts w:hint="eastAsia" w:ascii="宋体" w:hAnsi="宋体"/>
          <w:b/>
          <w:bCs/>
          <w:color w:val="000000"/>
          <w:szCs w:val="22"/>
          <w:u w:val="single"/>
        </w:rPr>
        <w:t>颍上县境内</w:t>
      </w:r>
    </w:p>
    <w:p w14:paraId="7FD70B59">
      <w:pPr>
        <w:spacing w:line="440" w:lineRule="exact"/>
        <w:ind w:firstLine="420" w:firstLineChars="200"/>
        <w:rPr>
          <w:rFonts w:ascii="宋体" w:cs="宋体"/>
          <w:bCs/>
          <w:u w:val="single"/>
        </w:rPr>
      </w:pPr>
      <w:r>
        <w:rPr>
          <w:rFonts w:hint="eastAsia" w:ascii="宋体" w:hAnsi="宋体" w:cs="宋体"/>
          <w:bCs/>
        </w:rPr>
        <w:t>2.2 建设规模:</w:t>
      </w:r>
      <w:r>
        <w:rPr>
          <w:rFonts w:hint="eastAsia" w:ascii="宋体" w:hAnsi="宋体"/>
          <w:b/>
          <w:bCs/>
          <w:color w:val="000000"/>
          <w:szCs w:val="22"/>
          <w:u w:val="single"/>
        </w:rPr>
        <w:t>具体内容详见工程量清单及图纸</w:t>
      </w:r>
      <w:r>
        <w:rPr>
          <w:rFonts w:hint="eastAsia" w:ascii="宋体" w:hAnsi="宋体"/>
          <w:b/>
          <w:bCs/>
          <w:color w:val="000000"/>
          <w:szCs w:val="22"/>
          <w:u w:val="none"/>
        </w:rPr>
        <w:t>。</w:t>
      </w:r>
      <w:r>
        <w:rPr>
          <w:rFonts w:hint="eastAsia" w:ascii="宋体" w:hAnsi="宋体" w:cs="宋体"/>
          <w:bCs/>
          <w:u w:val="none"/>
        </w:rPr>
        <w:t xml:space="preserve">  </w:t>
      </w:r>
    </w:p>
    <w:p w14:paraId="6F8BFBA3">
      <w:pPr>
        <w:spacing w:line="440" w:lineRule="exact"/>
        <w:ind w:firstLine="420" w:firstLineChars="200"/>
        <w:rPr>
          <w:rFonts w:hint="default" w:ascii="宋体" w:cs="宋体"/>
          <w:bCs/>
          <w:u w:val="single"/>
          <w:lang w:val="en-US"/>
        </w:rPr>
      </w:pPr>
      <w:r>
        <w:rPr>
          <w:rFonts w:hint="eastAsia" w:ascii="宋体" w:hAnsi="宋体" w:cs="宋体"/>
          <w:bCs/>
        </w:rPr>
        <w:t>2.3 计划工期:</w:t>
      </w:r>
      <w:r>
        <w:rPr>
          <w:rFonts w:hint="eastAsia" w:ascii="宋体" w:hAnsi="宋体" w:cs="宋体"/>
          <w:b/>
          <w:bCs w:val="0"/>
          <w:u w:val="single"/>
          <w:lang w:val="en-US" w:eastAsia="zh-CN"/>
        </w:rPr>
        <w:t xml:space="preserve"> 90 日历天</w:t>
      </w:r>
    </w:p>
    <w:p w14:paraId="641330DC">
      <w:pPr>
        <w:spacing w:line="440" w:lineRule="exact"/>
        <w:ind w:firstLine="420" w:firstLineChars="200"/>
        <w:rPr>
          <w:rFonts w:hint="default" w:ascii="宋体" w:hAnsi="宋体" w:cs="宋体"/>
          <w:bCs/>
          <w:lang w:val="en-US" w:eastAsia="zh-CN"/>
        </w:rPr>
      </w:pPr>
      <w:r>
        <w:rPr>
          <w:rFonts w:hint="eastAsia" w:ascii="宋体" w:hAnsi="宋体" w:cs="宋体"/>
          <w:bCs/>
        </w:rPr>
        <w:t>2.4 招标范围：</w:t>
      </w:r>
      <w:r>
        <w:rPr>
          <w:rFonts w:hint="eastAsia" w:ascii="宋体" w:hAnsi="宋体" w:cs="宋体"/>
          <w:b/>
          <w:bCs w:val="0"/>
          <w:color w:val="000000" w:themeColor="text1"/>
          <w:u w:val="single"/>
          <w:lang w:val="en-US" w:eastAsia="zh-CN"/>
          <w14:textFill>
            <w14:solidFill>
              <w14:schemeClr w14:val="tx1"/>
            </w14:solidFill>
          </w14:textFill>
        </w:rPr>
        <w:t>颍上县人民河灌区续建配套与节水改造项目增补工程劳务分包项目 包含：图纸、工程量清单、变更及合同文件要求的全部工程，土建、金属结构、机电设备的安装任务的所有工程</w:t>
      </w:r>
    </w:p>
    <w:p w14:paraId="42099B2F">
      <w:pPr>
        <w:spacing w:line="440" w:lineRule="exact"/>
        <w:ind w:firstLine="420" w:firstLineChars="200"/>
        <w:rPr>
          <w:rFonts w:hint="eastAsia" w:ascii="宋体" w:hAnsi="宋体" w:cs="宋体"/>
          <w:b/>
          <w:bCs w:val="0"/>
          <w:color w:val="000000" w:themeColor="text1"/>
          <w:u w:val="single"/>
          <w:lang w:val="en-US" w:eastAsia="zh-CN"/>
          <w14:textFill>
            <w14:solidFill>
              <w14:schemeClr w14:val="tx1"/>
            </w14:solidFill>
          </w14:textFill>
        </w:rPr>
      </w:pPr>
      <w:r>
        <w:rPr>
          <w:rFonts w:hint="eastAsia" w:ascii="宋体" w:hAnsi="宋体" w:cs="宋体"/>
          <w:bCs/>
        </w:rPr>
        <w:t>2.5 标段划分:</w:t>
      </w:r>
      <w:r>
        <w:rPr>
          <w:rFonts w:hint="eastAsia" w:ascii="宋体" w:hAnsi="宋体" w:cs="宋体"/>
          <w:b/>
          <w:bCs w:val="0"/>
          <w:color w:val="000000" w:themeColor="text1"/>
          <w:u w:val="single"/>
          <w:lang w:val="en-US" w:eastAsia="zh-CN"/>
          <w14:textFill>
            <w14:solidFill>
              <w14:schemeClr w14:val="tx1"/>
            </w14:solidFill>
          </w14:textFill>
        </w:rPr>
        <w:t>本项目将对1个标段土建、金属结构、机电设备的安装任务的劳务分包队伍进行招标</w:t>
      </w:r>
    </w:p>
    <w:p w14:paraId="6142D9EA">
      <w:pPr>
        <w:spacing w:line="440" w:lineRule="exact"/>
        <w:ind w:firstLine="422" w:firstLineChars="200"/>
        <w:rPr>
          <w:rFonts w:hint="eastAsia" w:ascii="宋体" w:hAnsi="宋体" w:cs="宋体"/>
          <w:b/>
          <w:bCs w:val="0"/>
          <w:color w:val="000000" w:themeColor="text1"/>
          <w:u w:val="single"/>
          <w:lang w:val="en-US" w:eastAsia="zh-CN"/>
          <w14:textFill>
            <w14:solidFill>
              <w14:schemeClr w14:val="tx1"/>
            </w14:solidFill>
          </w14:textFill>
        </w:rPr>
      </w:pPr>
      <w:r>
        <w:rPr>
          <w:rFonts w:hint="eastAsia" w:ascii="宋体" w:hAnsi="宋体" w:cs="宋体"/>
          <w:b/>
          <w:bCs w:val="0"/>
          <w:color w:val="000000" w:themeColor="text1"/>
          <w:u w:val="single"/>
          <w:lang w:val="en-US" w:eastAsia="zh-CN"/>
          <w14:textFill>
            <w14:solidFill>
              <w14:schemeClr w14:val="tx1"/>
            </w14:solidFill>
          </w14:textFill>
        </w:rPr>
        <w:t>（1）本项目土建施工部分，本次招标5个劳务分包队伍。</w:t>
      </w:r>
    </w:p>
    <w:p w14:paraId="7F8A2DBF">
      <w:pPr>
        <w:spacing w:line="440" w:lineRule="exact"/>
        <w:ind w:firstLine="843" w:firstLineChars="400"/>
        <w:rPr>
          <w:rFonts w:hint="eastAsia" w:ascii="宋体" w:hAnsi="宋体" w:cs="宋体"/>
          <w:b/>
          <w:bCs w:val="0"/>
          <w:color w:val="000000" w:themeColor="text1"/>
          <w:u w:val="single"/>
          <w:lang w:val="en-US" w:eastAsia="zh-CN"/>
          <w14:textFill>
            <w14:solidFill>
              <w14:schemeClr w14:val="tx1"/>
            </w14:solidFill>
          </w14:textFill>
        </w:rPr>
      </w:pPr>
      <w:r>
        <w:rPr>
          <w:rFonts w:hint="eastAsia" w:ascii="宋体" w:hAnsi="宋体" w:cs="宋体"/>
          <w:b/>
          <w:bCs w:val="0"/>
          <w:color w:val="000000" w:themeColor="text1"/>
          <w:u w:val="single"/>
          <w:lang w:val="en-US" w:eastAsia="zh-CN"/>
          <w14:textFill>
            <w14:solidFill>
              <w14:schemeClr w14:val="tx1"/>
            </w14:solidFill>
          </w14:textFill>
        </w:rPr>
        <w:t>每个中标单位劳务分包工程的承包范围，中标后由发包人确定。</w:t>
      </w:r>
    </w:p>
    <w:p w14:paraId="1CA5787E">
      <w:pPr>
        <w:spacing w:line="440" w:lineRule="exact"/>
        <w:ind w:firstLine="420" w:firstLineChars="200"/>
        <w:rPr>
          <w:rFonts w:hint="eastAsia" w:ascii="宋体" w:hAnsi="宋体" w:cs="宋体"/>
          <w:bCs/>
        </w:rPr>
      </w:pPr>
      <w:r>
        <w:rPr>
          <w:rFonts w:hint="eastAsia" w:ascii="宋体" w:hAnsi="宋体" w:cs="宋体"/>
          <w:bCs/>
        </w:rPr>
        <w:t>2.</w:t>
      </w:r>
      <w:r>
        <w:rPr>
          <w:rFonts w:hint="eastAsia" w:ascii="宋体" w:hAnsi="宋体" w:cs="宋体"/>
          <w:bCs/>
          <w:lang w:val="en-US" w:eastAsia="zh-CN"/>
        </w:rPr>
        <w:t>6</w:t>
      </w:r>
      <w:r>
        <w:rPr>
          <w:rFonts w:hint="eastAsia" w:ascii="宋体" w:hAnsi="宋体" w:cs="宋体"/>
          <w:bCs/>
        </w:rPr>
        <w:t xml:space="preserve"> 其他：</w:t>
      </w:r>
    </w:p>
    <w:p w14:paraId="32F0F827">
      <w:pPr>
        <w:spacing w:line="440" w:lineRule="exact"/>
        <w:ind w:firstLine="422" w:firstLineChars="200"/>
        <w:rPr>
          <w:rFonts w:hint="default" w:ascii="宋体" w:hAnsi="宋体" w:cs="宋体"/>
          <w:b/>
          <w:bCs w:val="0"/>
          <w:color w:val="000000" w:themeColor="text1"/>
          <w:u w:val="none"/>
          <w:lang w:val="en-US" w:eastAsia="zh-CN"/>
          <w14:textFill>
            <w14:solidFill>
              <w14:schemeClr w14:val="tx1"/>
            </w14:solidFill>
          </w14:textFill>
        </w:rPr>
      </w:pPr>
      <w:r>
        <w:rPr>
          <w:rFonts w:hint="eastAsia" w:ascii="宋体" w:hAnsi="宋体" w:cs="宋体"/>
          <w:b/>
          <w:bCs w:val="0"/>
          <w:lang w:val="en-US" w:eastAsia="zh-CN"/>
        </w:rPr>
        <w:t>1、</w:t>
      </w:r>
      <w:r>
        <w:rPr>
          <w:rFonts w:hint="eastAsia" w:ascii="宋体" w:hAnsi="宋体" w:cs="宋体"/>
          <w:b/>
          <w:bCs w:val="0"/>
          <w:u w:val="single"/>
          <w:lang w:val="en-US" w:eastAsia="zh-CN"/>
        </w:rPr>
        <w:t>本项目为劳务分包</w:t>
      </w:r>
      <w:r>
        <w:rPr>
          <w:rFonts w:hint="eastAsia" w:ascii="宋体" w:hAnsi="宋体" w:cs="宋体"/>
          <w:b/>
          <w:bCs w:val="0"/>
          <w:color w:val="000000" w:themeColor="text1"/>
          <w:u w:val="single"/>
          <w14:textFill>
            <w14:solidFill>
              <w14:schemeClr w14:val="tx1"/>
            </w14:solidFill>
          </w14:textFill>
        </w:rPr>
        <w:t>，招标人现场不再发生任何</w:t>
      </w:r>
      <w:r>
        <w:rPr>
          <w:rFonts w:hint="eastAsia" w:ascii="宋体" w:hAnsi="宋体" w:cs="宋体"/>
          <w:b/>
          <w:bCs w:val="0"/>
          <w:color w:val="000000" w:themeColor="text1"/>
          <w:u w:val="single"/>
          <w:lang w:val="en-US" w:eastAsia="zh-CN"/>
          <w14:textFill>
            <w14:solidFill>
              <w14:schemeClr w14:val="tx1"/>
            </w14:solidFill>
          </w14:textFill>
        </w:rPr>
        <w:t>劳务费用</w:t>
      </w:r>
      <w:r>
        <w:rPr>
          <w:rFonts w:hint="eastAsia" w:ascii="宋体" w:hAnsi="宋体" w:cs="宋体"/>
          <w:b/>
          <w:bCs w:val="0"/>
          <w:color w:val="000000" w:themeColor="text1"/>
          <w:u w:val="single"/>
          <w:lang w:eastAsia="zh-CN"/>
          <w14:textFill>
            <w14:solidFill>
              <w14:schemeClr w14:val="tx1"/>
            </w14:solidFill>
          </w14:textFill>
        </w:rPr>
        <w:t>，</w:t>
      </w:r>
      <w:r>
        <w:rPr>
          <w:rFonts w:hint="eastAsia" w:ascii="宋体" w:hAnsi="宋体" w:cs="宋体"/>
          <w:b/>
          <w:bCs w:val="0"/>
          <w:color w:val="000000" w:themeColor="text1"/>
          <w:u w:val="single"/>
          <w:lang w:val="en-US" w:eastAsia="zh-CN"/>
          <w14:textFill>
            <w14:solidFill>
              <w14:schemeClr w14:val="tx1"/>
            </w14:solidFill>
          </w14:textFill>
        </w:rPr>
        <w:t>所有劳务费用全部由中标单位承担，请潜在的投标单位合理报价</w:t>
      </w:r>
      <w:r>
        <w:rPr>
          <w:rFonts w:hint="eastAsia" w:ascii="宋体" w:hAnsi="宋体" w:cs="宋体"/>
          <w:b/>
          <w:bCs w:val="0"/>
          <w:color w:val="000000" w:themeColor="text1"/>
          <w:u w:val="none"/>
          <w:lang w:val="en-US" w:eastAsia="zh-CN"/>
          <w14:textFill>
            <w14:solidFill>
              <w14:schemeClr w14:val="tx1"/>
            </w14:solidFill>
          </w14:textFill>
        </w:rPr>
        <w:t>。</w:t>
      </w:r>
    </w:p>
    <w:p w14:paraId="076CA308">
      <w:pPr>
        <w:jc w:val="left"/>
        <w:outlineLvl w:val="1"/>
        <w:rPr>
          <w:rFonts w:ascii="楷体_GB2312" w:hAnsi="楷体_GB2312" w:eastAsia="楷体_GB2312" w:cs="楷体_GB2312"/>
          <w:b/>
          <w:bCs/>
          <w:sz w:val="32"/>
          <w:szCs w:val="32"/>
        </w:rPr>
      </w:pPr>
      <w:bookmarkStart w:id="10" w:name="_Toc355604667"/>
      <w:r>
        <w:rPr>
          <w:rFonts w:hint="eastAsia" w:ascii="楷体_GB2312" w:hAnsi="楷体_GB2312" w:eastAsia="楷体_GB2312" w:cs="楷体_GB2312"/>
          <w:b/>
          <w:bCs/>
          <w:sz w:val="32"/>
          <w:szCs w:val="32"/>
        </w:rPr>
        <w:t>3.投标人资格要求</w:t>
      </w:r>
      <w:bookmarkEnd w:id="10"/>
    </w:p>
    <w:p w14:paraId="3AFC36C0">
      <w:pPr>
        <w:spacing w:line="360" w:lineRule="auto"/>
        <w:ind w:firstLine="420" w:firstLineChars="200"/>
        <w:rPr>
          <w:color w:val="auto"/>
        </w:rPr>
      </w:pPr>
      <w:r>
        <w:rPr>
          <w:rFonts w:hint="eastAsia"/>
          <w:lang w:val="en-US" w:eastAsia="zh-CN"/>
        </w:rPr>
        <w:t>3.1.</w:t>
      </w:r>
      <w:r>
        <w:t>供商存在以下不良信用记录情形之一的，不得推荐为中标候选</w:t>
      </w:r>
      <w:r>
        <w:rPr>
          <w:rFonts w:hint="eastAsia"/>
          <w:lang w:eastAsia="zh-CN"/>
        </w:rPr>
        <w:t>投标单位</w:t>
      </w:r>
      <w:r>
        <w:t>，不得确定为中标</w:t>
      </w:r>
      <w:r>
        <w:rPr>
          <w:rFonts w:hint="eastAsia"/>
          <w:lang w:eastAsia="zh-CN"/>
        </w:rPr>
        <w:t>投标单位</w:t>
      </w:r>
      <w:r>
        <w:t>： (1）</w:t>
      </w:r>
      <w:r>
        <w:rPr>
          <w:rFonts w:hint="eastAsia"/>
          <w:lang w:eastAsia="zh-CN"/>
        </w:rPr>
        <w:t>投标单位</w:t>
      </w:r>
      <w:r>
        <w:rPr>
          <w:color w:val="auto"/>
        </w:rPr>
        <w:t xml:space="preserve">被人民法院列入失信被执行人的； </w:t>
      </w:r>
    </w:p>
    <w:p w14:paraId="6711011E">
      <w:pPr>
        <w:spacing w:line="360" w:lineRule="auto"/>
        <w:ind w:firstLine="420" w:firstLineChars="200"/>
        <w:rPr>
          <w:color w:val="auto"/>
        </w:rPr>
      </w:pPr>
      <w:r>
        <w:rPr>
          <w:color w:val="auto"/>
        </w:rPr>
        <w:t>(2）</w:t>
      </w:r>
      <w:r>
        <w:rPr>
          <w:rFonts w:hint="eastAsia"/>
          <w:color w:val="auto"/>
          <w:lang w:eastAsia="zh-CN"/>
        </w:rPr>
        <w:t>投标单位</w:t>
      </w:r>
      <w:r>
        <w:rPr>
          <w:color w:val="auto"/>
        </w:rPr>
        <w:t>被工商行政管理部门列入企业经营异常名录的；</w:t>
      </w:r>
    </w:p>
    <w:p w14:paraId="113786E2">
      <w:pPr>
        <w:spacing w:line="360" w:lineRule="auto"/>
        <w:ind w:firstLine="420" w:firstLineChars="200"/>
        <w:rPr>
          <w:color w:val="auto"/>
        </w:rPr>
      </w:pPr>
      <w:r>
        <w:rPr>
          <w:color w:val="auto"/>
        </w:rPr>
        <w:t xml:space="preserve"> (3）</w:t>
      </w:r>
      <w:r>
        <w:rPr>
          <w:rFonts w:hint="eastAsia"/>
          <w:color w:val="auto"/>
          <w:lang w:eastAsia="zh-CN"/>
        </w:rPr>
        <w:t>投标单位</w:t>
      </w:r>
      <w:r>
        <w:rPr>
          <w:color w:val="auto"/>
        </w:rPr>
        <w:t>被税务部门列入重大税收违法案件当事人名单的；</w:t>
      </w:r>
    </w:p>
    <w:p w14:paraId="3BFD20B4">
      <w:pPr>
        <w:spacing w:line="360" w:lineRule="auto"/>
        <w:ind w:firstLine="420" w:firstLineChars="200"/>
        <w:rPr>
          <w:color w:val="auto"/>
        </w:rPr>
      </w:pPr>
      <w:r>
        <w:rPr>
          <w:color w:val="auto"/>
        </w:rPr>
        <w:t xml:space="preserve"> (4）</w:t>
      </w:r>
      <w:r>
        <w:rPr>
          <w:rFonts w:hint="eastAsia"/>
          <w:color w:val="auto"/>
          <w:lang w:eastAsia="zh-CN"/>
        </w:rPr>
        <w:t>投标单位</w:t>
      </w:r>
      <w:r>
        <w:rPr>
          <w:color w:val="auto"/>
        </w:rPr>
        <w:t>被政府采购监管部门列入政府采购严重违法失信行为记录名单的。</w:t>
      </w:r>
    </w:p>
    <w:p w14:paraId="32FD6296">
      <w:pPr>
        <w:adjustRightInd w:val="0"/>
        <w:snapToGrid w:val="0"/>
        <w:spacing w:line="360" w:lineRule="auto"/>
        <w:ind w:firstLine="407" w:firstLineChars="194"/>
        <w:jc w:val="left"/>
        <w:rPr>
          <w:rFonts w:hint="eastAsia" w:ascii="宋体" w:hAnsi="宋体" w:cs="宋体"/>
          <w:bCs/>
        </w:rPr>
      </w:pPr>
      <w:r>
        <w:rPr>
          <w:rFonts w:hint="eastAsia" w:ascii="宋体" w:hAnsi="宋体" w:cs="宋体"/>
          <w:color w:val="auto"/>
          <w:szCs w:val="21"/>
        </w:rPr>
        <w:t>信用信息查询渠道：中国政府采购网（www.ccgp.gov.cn）、“信用中国”网站</w:t>
      </w:r>
      <w:r>
        <w:rPr>
          <w:rFonts w:hint="eastAsia" w:ascii="宋体" w:hAnsi="宋体" w:cs="宋体"/>
          <w:szCs w:val="21"/>
        </w:rPr>
        <w:t>（www.creditchina.gov.cn）</w:t>
      </w:r>
      <w:r>
        <w:rPr>
          <w:rFonts w:hint="eastAsia" w:ascii="宋体" w:hAnsi="宋体" w:cs="宋体"/>
          <w:szCs w:val="21"/>
          <w:lang w:eastAsia="zh-CN"/>
        </w:rPr>
        <w:t>，</w:t>
      </w:r>
      <w:r>
        <w:rPr>
          <w:rFonts w:hint="eastAsia" w:ascii="宋体" w:hAnsi="宋体" w:cs="宋体"/>
          <w:b/>
          <w:bCs/>
          <w:szCs w:val="21"/>
          <w:lang w:val="en-US" w:eastAsia="zh-CN"/>
        </w:rPr>
        <w:t>以上查询结果需要截图或报告的复印放到投标文件中。</w:t>
      </w:r>
    </w:p>
    <w:p w14:paraId="492B5AF8">
      <w:pPr>
        <w:spacing w:line="360" w:lineRule="auto"/>
        <w:ind w:firstLine="420" w:firstLineChars="200"/>
        <w:rPr>
          <w:rFonts w:hint="eastAsia" w:ascii="宋体" w:hAnsi="宋体" w:cs="宋体"/>
          <w:bCs/>
        </w:rPr>
      </w:pPr>
      <w:r>
        <w:rPr>
          <w:rFonts w:hint="eastAsia" w:ascii="宋体" w:hAnsi="宋体" w:cs="宋体"/>
          <w:bCs/>
        </w:rPr>
        <w:t>3.</w:t>
      </w:r>
      <w:r>
        <w:rPr>
          <w:rFonts w:hint="eastAsia" w:ascii="宋体" w:hAnsi="宋体" w:cs="宋体"/>
          <w:bCs/>
          <w:lang w:val="en-US" w:eastAsia="zh-CN"/>
        </w:rPr>
        <w:t>2</w:t>
      </w:r>
      <w:r>
        <w:rPr>
          <w:rFonts w:hint="eastAsia" w:ascii="宋体" w:hAnsi="宋体" w:cs="宋体"/>
          <w:bCs/>
        </w:rPr>
        <w:t>本次招标要求投标人须</w:t>
      </w:r>
      <w:r>
        <w:rPr>
          <w:rFonts w:hint="eastAsia" w:ascii="宋体" w:hAnsi="宋体" w:cs="宋体"/>
          <w:b/>
          <w:bCs w:val="0"/>
          <w:u w:val="single"/>
        </w:rPr>
        <w:t>具备独立法人资格</w:t>
      </w:r>
      <w:r>
        <w:rPr>
          <w:rFonts w:hint="eastAsia" w:ascii="宋体" w:hAnsi="宋体" w:cs="宋体"/>
          <w:bCs/>
        </w:rPr>
        <w:t>，</w:t>
      </w:r>
      <w:r>
        <w:rPr>
          <w:rFonts w:hint="eastAsia" w:ascii="宋体" w:hAnsi="宋体" w:cs="宋体"/>
          <w:b w:val="0"/>
          <w:bCs/>
        </w:rPr>
        <w:t>具有</w:t>
      </w:r>
      <w:r>
        <w:rPr>
          <w:rFonts w:hint="eastAsia" w:ascii="宋体" w:hAnsi="宋体" w:cs="宋体"/>
          <w:b/>
          <w:bCs w:val="0"/>
          <w:highlight w:val="none"/>
          <w:u w:val="single"/>
          <w:lang w:val="en-US" w:eastAsia="zh-CN"/>
        </w:rPr>
        <w:t>施工</w:t>
      </w:r>
      <w:r>
        <w:rPr>
          <w:rStyle w:val="81"/>
          <w:rFonts w:hint="eastAsia" w:ascii="宋体" w:hAnsi="宋体" w:cs="宋体"/>
          <w:b/>
          <w:bCs/>
          <w:color w:val="000000" w:themeColor="text1"/>
          <w:highlight w:val="none"/>
          <w:u w:val="single"/>
          <w14:textFill>
            <w14:solidFill>
              <w14:schemeClr w14:val="tx1"/>
            </w14:solidFill>
          </w14:textFill>
        </w:rPr>
        <w:t>劳务</w:t>
      </w:r>
      <w:r>
        <w:rPr>
          <w:rStyle w:val="81"/>
          <w:rFonts w:hint="eastAsia" w:ascii="宋体" w:hAnsi="宋体" w:cs="宋体"/>
          <w:b/>
          <w:bCs/>
          <w:color w:val="000000" w:themeColor="text1"/>
          <w:highlight w:val="none"/>
          <w:u w:val="single"/>
          <w:lang w:val="en-US" w:eastAsia="zh-CN"/>
          <w14:textFill>
            <w14:solidFill>
              <w14:schemeClr w14:val="tx1"/>
            </w14:solidFill>
          </w14:textFill>
        </w:rPr>
        <w:t>资质不分等级</w:t>
      </w:r>
      <w:r>
        <w:rPr>
          <w:rFonts w:hint="eastAsia" w:ascii="宋体" w:hAnsi="宋体" w:cs="宋体"/>
          <w:bCs/>
          <w:lang w:eastAsia="zh-CN"/>
        </w:rPr>
        <w:t>，</w:t>
      </w:r>
      <w:r>
        <w:rPr>
          <w:rFonts w:hint="eastAsia" w:ascii="宋体" w:hAnsi="宋体" w:cs="宋体"/>
          <w:bCs/>
          <w:lang w:val="en-US" w:eastAsia="zh-CN"/>
        </w:rPr>
        <w:t>及履行合同所必需的资金、设备、技术能力。不得以个人名义参与投标。</w:t>
      </w:r>
    </w:p>
    <w:p w14:paraId="79877440">
      <w:pPr>
        <w:spacing w:line="360" w:lineRule="auto"/>
        <w:ind w:firstLine="420" w:firstLineChars="200"/>
        <w:rPr>
          <w:rFonts w:hint="eastAsia" w:ascii="宋体" w:hAnsi="宋体" w:eastAsia="宋体" w:cs="宋体"/>
          <w:i w:val="0"/>
          <w:iCs w:val="0"/>
          <w:caps w:val="0"/>
          <w:color w:val="000000"/>
          <w:spacing w:val="0"/>
          <w:sz w:val="21"/>
          <w:szCs w:val="21"/>
          <w:u w:val="single"/>
          <w:shd w:val="clear" w:fill="FFFFFF"/>
        </w:rPr>
      </w:pPr>
      <w:r>
        <w:rPr>
          <w:rFonts w:hint="eastAsia" w:ascii="宋体" w:hAnsi="宋体" w:cs="宋体"/>
          <w:bCs/>
        </w:rPr>
        <w:t>3.</w:t>
      </w:r>
      <w:r>
        <w:rPr>
          <w:rFonts w:hint="eastAsia" w:ascii="宋体" w:hAnsi="宋体" w:cs="宋体"/>
          <w:bCs/>
          <w:lang w:val="en-US" w:eastAsia="zh-CN"/>
        </w:rPr>
        <w:t>3</w:t>
      </w:r>
      <w:r>
        <w:rPr>
          <w:rStyle w:val="34"/>
          <w:rFonts w:hint="eastAsia" w:ascii="宋体" w:hAnsi="宋体" w:eastAsia="宋体" w:cs="宋体"/>
          <w:b w:val="0"/>
          <w:bCs/>
          <w:i w:val="0"/>
          <w:iCs w:val="0"/>
          <w:caps w:val="0"/>
          <w:color w:val="000000"/>
          <w:spacing w:val="0"/>
          <w:sz w:val="21"/>
          <w:szCs w:val="21"/>
          <w:shd w:val="clear" w:fill="FFFFFF"/>
        </w:rPr>
        <w:t>项目</w:t>
      </w:r>
      <w:r>
        <w:rPr>
          <w:rStyle w:val="34"/>
          <w:rFonts w:hint="eastAsia" w:ascii="宋体" w:hAnsi="宋体" w:cs="宋体"/>
          <w:b w:val="0"/>
          <w:bCs/>
          <w:i w:val="0"/>
          <w:iCs w:val="0"/>
          <w:caps w:val="0"/>
          <w:color w:val="000000"/>
          <w:spacing w:val="0"/>
          <w:sz w:val="21"/>
          <w:szCs w:val="21"/>
          <w:shd w:val="clear" w:fill="FFFFFF"/>
          <w:lang w:val="en-US" w:eastAsia="zh-CN"/>
        </w:rPr>
        <w:t>负责人</w:t>
      </w:r>
      <w:r>
        <w:rPr>
          <w:rFonts w:hint="eastAsia" w:ascii="宋体" w:hAnsi="宋体" w:eastAsia="宋体" w:cs="宋体"/>
          <w:b w:val="0"/>
          <w:bCs/>
          <w:i w:val="0"/>
          <w:iCs w:val="0"/>
          <w:caps w:val="0"/>
          <w:color w:val="000000"/>
          <w:spacing w:val="0"/>
          <w:sz w:val="21"/>
          <w:szCs w:val="21"/>
          <w:shd w:val="clear" w:fill="FFFFFF"/>
        </w:rPr>
        <w:t>：</w:t>
      </w:r>
      <w:r>
        <w:rPr>
          <w:rStyle w:val="34"/>
          <w:rFonts w:hint="eastAsia" w:ascii="宋体" w:hAnsi="宋体" w:eastAsia="宋体" w:cs="宋体"/>
          <w:i w:val="0"/>
          <w:iCs w:val="0"/>
          <w:caps w:val="0"/>
          <w:color w:val="000000"/>
          <w:spacing w:val="0"/>
          <w:sz w:val="21"/>
          <w:szCs w:val="21"/>
          <w:u w:val="single"/>
          <w:shd w:val="clear" w:fill="FFFFFF"/>
        </w:rPr>
        <w:t>具有</w:t>
      </w:r>
      <w:r>
        <w:rPr>
          <w:rStyle w:val="34"/>
          <w:rFonts w:hint="eastAsia" w:ascii="宋体" w:hAnsi="宋体" w:cs="宋体"/>
          <w:i w:val="0"/>
          <w:iCs w:val="0"/>
          <w:caps w:val="0"/>
          <w:color w:val="000000"/>
          <w:spacing w:val="0"/>
          <w:sz w:val="21"/>
          <w:szCs w:val="21"/>
          <w:u w:val="single"/>
          <w:shd w:val="clear" w:fill="FFFFFF"/>
          <w:lang w:val="en-US" w:eastAsia="zh-CN"/>
        </w:rPr>
        <w:t>相关施工经验</w:t>
      </w:r>
      <w:r>
        <w:rPr>
          <w:rStyle w:val="34"/>
          <w:rFonts w:hint="eastAsia" w:ascii="宋体" w:hAnsi="宋体" w:eastAsia="宋体" w:cs="宋体"/>
          <w:b w:val="0"/>
          <w:bCs/>
          <w:i w:val="0"/>
          <w:iCs w:val="0"/>
          <w:caps w:val="0"/>
          <w:color w:val="000000"/>
          <w:spacing w:val="0"/>
          <w:sz w:val="21"/>
          <w:szCs w:val="21"/>
          <w:u w:val="none"/>
          <w:shd w:val="clear" w:fill="FFFFFF"/>
        </w:rPr>
        <w:t>，</w:t>
      </w:r>
      <w:r>
        <w:rPr>
          <w:rStyle w:val="34"/>
          <w:rFonts w:hint="eastAsia" w:ascii="宋体" w:hAnsi="宋体" w:cs="宋体"/>
          <w:b w:val="0"/>
          <w:bCs/>
          <w:i w:val="0"/>
          <w:iCs w:val="0"/>
          <w:caps w:val="0"/>
          <w:color w:val="000000"/>
          <w:spacing w:val="0"/>
          <w:sz w:val="21"/>
          <w:szCs w:val="21"/>
          <w:u w:val="none"/>
          <w:shd w:val="clear" w:fill="FFFFFF"/>
          <w:lang w:val="en-US" w:eastAsia="zh-CN"/>
        </w:rPr>
        <w:t>项目</w:t>
      </w:r>
      <w:r>
        <w:rPr>
          <w:rStyle w:val="34"/>
          <w:rFonts w:hint="eastAsia" w:ascii="宋体" w:hAnsi="宋体" w:eastAsia="宋体" w:cs="宋体"/>
          <w:b w:val="0"/>
          <w:bCs/>
          <w:i w:val="0"/>
          <w:iCs w:val="0"/>
          <w:caps w:val="0"/>
          <w:color w:val="000000"/>
          <w:spacing w:val="0"/>
          <w:sz w:val="21"/>
          <w:szCs w:val="21"/>
          <w:shd w:val="clear" w:fill="FFFFFF"/>
        </w:rPr>
        <w:t>技术负责人：</w:t>
      </w:r>
      <w:r>
        <w:rPr>
          <w:rStyle w:val="34"/>
          <w:rFonts w:hint="eastAsia" w:ascii="宋体" w:hAnsi="宋体" w:eastAsia="宋体" w:cs="宋体"/>
          <w:i w:val="0"/>
          <w:iCs w:val="0"/>
          <w:caps w:val="0"/>
          <w:color w:val="000000"/>
          <w:spacing w:val="0"/>
          <w:sz w:val="21"/>
          <w:szCs w:val="21"/>
          <w:u w:val="single"/>
          <w:shd w:val="clear" w:fill="FFFFFF"/>
        </w:rPr>
        <w:t>具有</w:t>
      </w:r>
      <w:r>
        <w:rPr>
          <w:rStyle w:val="34"/>
          <w:rFonts w:hint="eastAsia" w:ascii="宋体" w:hAnsi="宋体" w:cs="宋体"/>
          <w:i w:val="0"/>
          <w:iCs w:val="0"/>
          <w:caps w:val="0"/>
          <w:color w:val="000000"/>
          <w:spacing w:val="0"/>
          <w:sz w:val="21"/>
          <w:szCs w:val="21"/>
          <w:u w:val="single"/>
          <w:shd w:val="clear" w:fill="FFFFFF"/>
          <w:lang w:val="en-US" w:eastAsia="zh-CN"/>
        </w:rPr>
        <w:t>相关施工经验</w:t>
      </w:r>
    </w:p>
    <w:p w14:paraId="443910B8">
      <w:pPr>
        <w:spacing w:line="360" w:lineRule="auto"/>
        <w:ind w:firstLine="420" w:firstLineChars="200"/>
        <w:rPr>
          <w:rFonts w:hint="eastAsia" w:ascii="宋体" w:hAnsi="宋体" w:cs="宋体"/>
          <w:bCs/>
        </w:rPr>
      </w:pPr>
      <w:r>
        <w:rPr>
          <w:rFonts w:hint="eastAsia" w:ascii="宋体" w:hAnsi="宋体" w:cs="宋体"/>
          <w:bCs/>
        </w:rPr>
        <w:t>3.</w:t>
      </w:r>
      <w:r>
        <w:rPr>
          <w:rFonts w:hint="eastAsia" w:ascii="宋体" w:hAnsi="宋体" w:cs="宋体"/>
          <w:bCs/>
          <w:lang w:val="en-US" w:eastAsia="zh-CN"/>
        </w:rPr>
        <w:t>4</w:t>
      </w:r>
      <w:r>
        <w:rPr>
          <w:rFonts w:hint="eastAsia" w:ascii="宋体" w:hAnsi="宋体" w:cs="宋体"/>
          <w:bCs/>
        </w:rPr>
        <w:t>本次招标</w:t>
      </w:r>
      <w:r>
        <w:rPr>
          <w:rFonts w:hint="eastAsia" w:ascii="宋体" w:hAnsi="宋体" w:cs="宋体"/>
          <w:bCs/>
          <w:u w:val="single"/>
        </w:rPr>
        <w:t xml:space="preserve"> 不接受 </w:t>
      </w:r>
      <w:r>
        <w:rPr>
          <w:rFonts w:hint="eastAsia" w:ascii="宋体" w:hAnsi="宋体" w:cs="宋体"/>
          <w:bCs/>
        </w:rPr>
        <w:t>联合体投标。联合体投标的，应满足下列要求：</w:t>
      </w:r>
      <w:r>
        <w:rPr>
          <w:rFonts w:hint="eastAsia" w:ascii="宋体" w:hAnsi="宋体" w:cs="宋体"/>
          <w:bCs/>
          <w:u w:val="single"/>
        </w:rPr>
        <w:t xml:space="preserve">  /  </w:t>
      </w:r>
      <w:r>
        <w:rPr>
          <w:rFonts w:hint="eastAsia" w:ascii="宋体" w:hAnsi="宋体" w:cs="宋体"/>
          <w:bCs/>
        </w:rPr>
        <w:t>。</w:t>
      </w:r>
    </w:p>
    <w:p w14:paraId="266995E0">
      <w:pPr>
        <w:numPr>
          <w:ilvl w:val="0"/>
          <w:numId w:val="1"/>
        </w:numPr>
        <w:jc w:val="left"/>
        <w:outlineLvl w:val="1"/>
        <w:rPr>
          <w:rFonts w:hint="eastAsia" w:ascii="楷体_GB2312" w:hAnsi="楷体_GB2312" w:eastAsia="楷体_GB2312" w:cs="楷体_GB2312"/>
          <w:b/>
          <w:bCs/>
          <w:sz w:val="32"/>
          <w:szCs w:val="32"/>
        </w:rPr>
      </w:pPr>
      <w:bookmarkStart w:id="11" w:name="_Toc355604668"/>
      <w:r>
        <w:rPr>
          <w:rFonts w:hint="eastAsia" w:ascii="楷体_GB2312" w:hAnsi="楷体_GB2312" w:eastAsia="楷体_GB2312" w:cs="楷体_GB2312"/>
          <w:b/>
          <w:bCs/>
          <w:sz w:val="32"/>
          <w:szCs w:val="32"/>
        </w:rPr>
        <w:t>招标文件的获取</w:t>
      </w:r>
      <w:bookmarkEnd w:id="11"/>
    </w:p>
    <w:p w14:paraId="7300E14E">
      <w:pPr>
        <w:pStyle w:val="83"/>
        <w:spacing w:line="360" w:lineRule="auto"/>
        <w:ind w:left="0" w:leftChars="0"/>
        <w:jc w:val="left"/>
        <w:rPr>
          <w:rStyle w:val="81"/>
          <w:rFonts w:hint="eastAsia" w:ascii="宋体" w:hAnsi="宋体" w:cs="宋体"/>
          <w:bCs/>
          <w:color w:val="auto"/>
          <w:lang w:val="en-US" w:eastAsia="zh-CN"/>
        </w:rPr>
      </w:pPr>
      <w:bookmarkStart w:id="12" w:name="_Toc355604669"/>
      <w:r>
        <w:rPr>
          <w:rStyle w:val="81"/>
          <w:rFonts w:ascii="宋体" w:hAnsi="宋体" w:cs="宋体"/>
          <w:bCs/>
          <w:color w:val="000000"/>
        </w:rPr>
        <w:t>4.</w:t>
      </w:r>
      <w:r>
        <w:rPr>
          <w:rStyle w:val="81"/>
          <w:rFonts w:hint="eastAsia" w:ascii="宋体" w:hAnsi="宋体" w:cs="宋体"/>
          <w:bCs/>
          <w:color w:val="000000"/>
        </w:rPr>
        <w:t>1</w:t>
      </w:r>
      <w:r>
        <w:rPr>
          <w:rStyle w:val="81"/>
          <w:rFonts w:hint="eastAsia" w:ascii="宋体" w:hAnsi="宋体" w:cs="宋体"/>
          <w:bCs/>
          <w:color w:val="000000"/>
          <w:lang w:val="en-US" w:eastAsia="zh-CN"/>
        </w:rPr>
        <w:t>潜在投标人自行下载招标文件</w:t>
      </w:r>
      <w:r>
        <w:rPr>
          <w:rStyle w:val="81"/>
          <w:rFonts w:hint="eastAsia" w:ascii="宋体" w:hAnsi="宋体" w:cs="宋体"/>
          <w:bCs/>
          <w:color w:val="auto"/>
          <w:lang w:val="en-US" w:eastAsia="zh-CN"/>
        </w:rPr>
        <w:t>。</w:t>
      </w:r>
    </w:p>
    <w:p w14:paraId="1AC005A5">
      <w:pPr>
        <w:jc w:val="left"/>
        <w:outlineLvl w:val="1"/>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5.投标文件的递交</w:t>
      </w:r>
      <w:bookmarkEnd w:id="12"/>
    </w:p>
    <w:p w14:paraId="56743C0D">
      <w:pPr>
        <w:spacing w:line="440" w:lineRule="exact"/>
        <w:ind w:firstLine="420" w:firstLineChars="200"/>
        <w:rPr>
          <w:rStyle w:val="81"/>
          <w:rFonts w:hint="eastAsia" w:ascii="宋体" w:hAnsi="宋体" w:cs="宋体"/>
          <w:bCs/>
          <w:color w:val="auto"/>
        </w:rPr>
      </w:pPr>
      <w:bookmarkStart w:id="13" w:name="_Toc157499355"/>
      <w:bookmarkStart w:id="14" w:name="_Toc179632533"/>
      <w:bookmarkStart w:id="15" w:name="_Toc246996163"/>
      <w:bookmarkStart w:id="16" w:name="_Toc247085677"/>
      <w:bookmarkStart w:id="17" w:name="_Toc246996906"/>
      <w:bookmarkStart w:id="18" w:name="_Toc296602407"/>
      <w:r>
        <w:rPr>
          <w:rFonts w:hint="eastAsia" w:ascii="宋体" w:hAnsi="宋体" w:cs="宋体"/>
          <w:bCs/>
          <w:color w:val="auto"/>
        </w:rPr>
        <w:t>5.1 投标文件递交的截止时间（投标截止时间，下同）为</w:t>
      </w:r>
      <w:r>
        <w:rPr>
          <w:rFonts w:ascii="宋体" w:cs="宋体"/>
          <w:bCs/>
          <w:color w:val="auto"/>
          <w:highlight w:val="none"/>
          <w:u w:val="single"/>
        </w:rPr>
        <w:t>202</w:t>
      </w:r>
      <w:r>
        <w:rPr>
          <w:rFonts w:hint="eastAsia" w:ascii="宋体" w:cs="宋体"/>
          <w:bCs/>
          <w:color w:val="auto"/>
          <w:highlight w:val="none"/>
          <w:u w:val="single"/>
          <w:lang w:val="en-US" w:eastAsia="zh-CN"/>
        </w:rPr>
        <w:t>4</w:t>
      </w:r>
      <w:r>
        <w:rPr>
          <w:rFonts w:hint="eastAsia" w:ascii="宋体" w:hAnsi="宋体" w:cs="宋体"/>
          <w:bCs/>
          <w:color w:val="auto"/>
          <w:highlight w:val="none"/>
        </w:rPr>
        <w:t>年</w:t>
      </w:r>
      <w:r>
        <w:rPr>
          <w:rFonts w:hint="eastAsia" w:ascii="宋体" w:cs="宋体"/>
          <w:bCs/>
          <w:color w:val="auto"/>
          <w:highlight w:val="none"/>
          <w:u w:val="single"/>
          <w:lang w:val="en-US" w:eastAsia="zh-CN"/>
        </w:rPr>
        <w:t xml:space="preserve"> 9 </w:t>
      </w:r>
      <w:r>
        <w:rPr>
          <w:rFonts w:hint="eastAsia" w:ascii="宋体" w:hAnsi="宋体" w:cs="宋体"/>
          <w:bCs/>
          <w:color w:val="auto"/>
          <w:highlight w:val="none"/>
        </w:rPr>
        <w:t>月</w:t>
      </w:r>
      <w:r>
        <w:rPr>
          <w:rFonts w:hint="eastAsia" w:ascii="宋体" w:hAnsi="宋体" w:cs="宋体"/>
          <w:bCs/>
          <w:color w:val="auto"/>
          <w:highlight w:val="none"/>
          <w:u w:val="single"/>
          <w:lang w:val="en-US" w:eastAsia="zh-CN"/>
        </w:rPr>
        <w:t xml:space="preserve"> 20 </w:t>
      </w:r>
      <w:r>
        <w:rPr>
          <w:rFonts w:hint="eastAsia" w:ascii="宋体" w:hAnsi="宋体" w:cs="宋体"/>
          <w:bCs/>
          <w:color w:val="auto"/>
          <w:highlight w:val="none"/>
        </w:rPr>
        <w:t>日</w:t>
      </w:r>
      <w:r>
        <w:rPr>
          <w:rFonts w:hint="eastAsia" w:ascii="宋体" w:hAnsi="宋体" w:cs="宋体"/>
          <w:bCs/>
          <w:color w:val="auto"/>
          <w:highlight w:val="none"/>
          <w:u w:val="single"/>
          <w:lang w:val="en-US" w:eastAsia="zh-CN"/>
        </w:rPr>
        <w:t>10</w:t>
      </w:r>
      <w:r>
        <w:rPr>
          <w:rFonts w:hint="eastAsia" w:ascii="宋体" w:hAnsi="宋体" w:cs="宋体"/>
          <w:bCs/>
          <w:color w:val="auto"/>
          <w:highlight w:val="none"/>
        </w:rPr>
        <w:t>时</w:t>
      </w:r>
      <w:r>
        <w:rPr>
          <w:rFonts w:hint="eastAsia" w:ascii="宋体" w:hAnsi="宋体" w:cs="宋体"/>
          <w:bCs/>
          <w:color w:val="auto"/>
          <w:highlight w:val="none"/>
          <w:u w:val="single"/>
          <w:lang w:val="en-US" w:eastAsia="zh-CN"/>
        </w:rPr>
        <w:t xml:space="preserve"> </w:t>
      </w:r>
      <w:r>
        <w:rPr>
          <w:rFonts w:ascii="宋体" w:hAnsi="宋体" w:cs="宋体"/>
          <w:bCs/>
          <w:color w:val="auto"/>
          <w:highlight w:val="none"/>
          <w:u w:val="single"/>
        </w:rPr>
        <w:t>0</w:t>
      </w:r>
      <w:r>
        <w:rPr>
          <w:rFonts w:hint="eastAsia" w:ascii="宋体" w:hAnsi="宋体" w:cs="宋体"/>
          <w:bCs/>
          <w:color w:val="auto"/>
          <w:highlight w:val="none"/>
          <w:u w:val="single"/>
          <w:lang w:val="en-US" w:eastAsia="zh-CN"/>
        </w:rPr>
        <w:t>0</w:t>
      </w:r>
      <w:r>
        <w:rPr>
          <w:rFonts w:hint="eastAsia" w:ascii="宋体" w:hAnsi="宋体" w:cs="宋体"/>
          <w:bCs/>
          <w:color w:val="auto"/>
          <w:highlight w:val="none"/>
        </w:rPr>
        <w:t>分</w:t>
      </w:r>
      <w:r>
        <w:rPr>
          <w:rFonts w:hint="eastAsia" w:ascii="宋体" w:hAnsi="宋体" w:cs="宋体"/>
          <w:bCs/>
          <w:color w:val="auto"/>
        </w:rPr>
        <w:t>，投标人应在截止时间前递交投标文件，</w:t>
      </w:r>
      <w:r>
        <w:rPr>
          <w:rStyle w:val="81"/>
          <w:rFonts w:ascii="宋体" w:hAnsi="宋体" w:cs="宋体"/>
          <w:bCs/>
          <w:color w:val="auto"/>
        </w:rPr>
        <w:t>逾期送达的投标文件，将予以拒收</w:t>
      </w:r>
      <w:r>
        <w:rPr>
          <w:rStyle w:val="81"/>
          <w:rFonts w:hint="eastAsia" w:ascii="宋体" w:hAnsi="宋体" w:cs="宋体"/>
          <w:bCs/>
          <w:color w:val="auto"/>
        </w:rPr>
        <w:t>。</w:t>
      </w:r>
    </w:p>
    <w:p w14:paraId="544AC4F6">
      <w:pPr>
        <w:jc w:val="left"/>
        <w:outlineLvl w:val="1"/>
        <w:rPr>
          <w:rFonts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val="en-US" w:eastAsia="zh-CN"/>
        </w:rPr>
        <w:t>6</w:t>
      </w:r>
      <w:r>
        <w:rPr>
          <w:rFonts w:hint="eastAsia" w:ascii="楷体_GB2312" w:hAnsi="楷体_GB2312" w:eastAsia="楷体_GB2312" w:cs="楷体_GB2312"/>
          <w:b/>
          <w:bCs/>
          <w:color w:val="auto"/>
          <w:sz w:val="32"/>
          <w:szCs w:val="32"/>
        </w:rPr>
        <w:t>. 开标时间及地点</w:t>
      </w:r>
    </w:p>
    <w:p w14:paraId="08A5CB45">
      <w:pPr>
        <w:spacing w:line="420" w:lineRule="exact"/>
        <w:ind w:firstLine="420" w:firstLineChars="200"/>
        <w:rPr>
          <w:rFonts w:ascii="宋体" w:cs="宋体"/>
          <w:bCs/>
          <w:color w:val="auto"/>
        </w:rPr>
      </w:pPr>
      <w:r>
        <w:rPr>
          <w:rFonts w:hint="eastAsia" w:ascii="宋体" w:cs="宋体"/>
          <w:bCs/>
          <w:color w:val="auto"/>
        </w:rPr>
        <w:t>6.1 开标时间：</w:t>
      </w:r>
      <w:r>
        <w:rPr>
          <w:rFonts w:ascii="宋体" w:cs="宋体"/>
          <w:bCs/>
          <w:color w:val="auto"/>
          <w:highlight w:val="none"/>
          <w:u w:val="single"/>
        </w:rPr>
        <w:t>202</w:t>
      </w:r>
      <w:r>
        <w:rPr>
          <w:rFonts w:hint="eastAsia" w:ascii="宋体" w:cs="宋体"/>
          <w:bCs/>
          <w:color w:val="auto"/>
          <w:highlight w:val="none"/>
          <w:u w:val="single"/>
          <w:lang w:val="en-US" w:eastAsia="zh-CN"/>
        </w:rPr>
        <w:t>4</w:t>
      </w:r>
      <w:r>
        <w:rPr>
          <w:rFonts w:hint="eastAsia" w:ascii="宋体" w:cs="宋体"/>
          <w:bCs/>
          <w:color w:val="auto"/>
          <w:highlight w:val="none"/>
        </w:rPr>
        <w:t>年</w:t>
      </w:r>
      <w:r>
        <w:rPr>
          <w:rFonts w:hint="eastAsia" w:ascii="宋体" w:cs="宋体"/>
          <w:bCs/>
          <w:color w:val="auto"/>
          <w:highlight w:val="none"/>
          <w:u w:val="single"/>
          <w:lang w:val="en-US" w:eastAsia="zh-CN"/>
        </w:rPr>
        <w:t xml:space="preserve"> 9 </w:t>
      </w:r>
      <w:r>
        <w:rPr>
          <w:rFonts w:hint="eastAsia" w:ascii="宋体" w:cs="宋体"/>
          <w:bCs/>
          <w:color w:val="auto"/>
          <w:highlight w:val="none"/>
        </w:rPr>
        <w:t>月</w:t>
      </w:r>
      <w:r>
        <w:rPr>
          <w:rFonts w:hint="eastAsia" w:ascii="宋体" w:cs="宋体"/>
          <w:bCs/>
          <w:color w:val="auto"/>
          <w:highlight w:val="none"/>
          <w:u w:val="single"/>
        </w:rPr>
        <w:t xml:space="preserve"> </w:t>
      </w:r>
      <w:r>
        <w:rPr>
          <w:rFonts w:hint="eastAsia" w:ascii="宋体" w:cs="宋体"/>
          <w:bCs/>
          <w:color w:val="auto"/>
          <w:highlight w:val="none"/>
          <w:u w:val="single"/>
          <w:lang w:val="en-US" w:eastAsia="zh-CN"/>
        </w:rPr>
        <w:t xml:space="preserve">20 </w:t>
      </w:r>
      <w:r>
        <w:rPr>
          <w:rFonts w:hint="eastAsia" w:ascii="宋体" w:cs="宋体"/>
          <w:bCs/>
          <w:color w:val="auto"/>
          <w:highlight w:val="none"/>
        </w:rPr>
        <w:t>日</w:t>
      </w:r>
      <w:r>
        <w:rPr>
          <w:rFonts w:hint="eastAsia" w:ascii="宋体" w:cs="宋体"/>
          <w:bCs/>
          <w:color w:val="auto"/>
          <w:highlight w:val="none"/>
          <w:u w:val="single"/>
        </w:rPr>
        <w:t xml:space="preserve"> </w:t>
      </w:r>
      <w:r>
        <w:rPr>
          <w:rFonts w:hint="eastAsia" w:ascii="宋体" w:cs="宋体"/>
          <w:bCs/>
          <w:color w:val="auto"/>
          <w:highlight w:val="none"/>
          <w:u w:val="single"/>
          <w:lang w:val="en-US" w:eastAsia="zh-CN"/>
        </w:rPr>
        <w:t>10</w:t>
      </w:r>
      <w:r>
        <w:rPr>
          <w:rFonts w:hint="eastAsia" w:ascii="宋体" w:cs="宋体"/>
          <w:bCs/>
          <w:color w:val="auto"/>
          <w:highlight w:val="none"/>
        </w:rPr>
        <w:t>时</w:t>
      </w:r>
      <w:r>
        <w:rPr>
          <w:rFonts w:hint="eastAsia" w:ascii="宋体" w:cs="宋体"/>
          <w:bCs/>
          <w:color w:val="auto"/>
          <w:highlight w:val="none"/>
          <w:u w:val="single"/>
        </w:rPr>
        <w:t xml:space="preserve"> </w:t>
      </w:r>
      <w:r>
        <w:rPr>
          <w:rFonts w:hint="eastAsia" w:ascii="宋体" w:cs="宋体"/>
          <w:bCs/>
          <w:color w:val="auto"/>
          <w:highlight w:val="none"/>
          <w:u w:val="single"/>
          <w:lang w:val="en-US" w:eastAsia="zh-CN"/>
        </w:rPr>
        <w:t>00</w:t>
      </w:r>
      <w:r>
        <w:rPr>
          <w:rFonts w:hint="eastAsia" w:ascii="宋体" w:cs="宋体"/>
          <w:bCs/>
          <w:color w:val="auto"/>
          <w:highlight w:val="none"/>
        </w:rPr>
        <w:t>分。</w:t>
      </w:r>
    </w:p>
    <w:p w14:paraId="6AEC7BD2">
      <w:pPr>
        <w:spacing w:line="420" w:lineRule="exact"/>
        <w:ind w:firstLine="420" w:firstLineChars="200"/>
        <w:rPr>
          <w:rFonts w:ascii="宋体" w:cs="宋体"/>
          <w:bCs/>
        </w:rPr>
      </w:pPr>
      <w:r>
        <w:rPr>
          <w:rFonts w:hint="eastAsia" w:ascii="宋体" w:cs="宋体"/>
          <w:bCs/>
        </w:rPr>
        <w:t>6.2 开标地点</w:t>
      </w:r>
      <w:r>
        <w:rPr>
          <w:rFonts w:hint="eastAsia" w:ascii="宋体" w:cs="宋体"/>
          <w:bCs/>
          <w:u w:val="none"/>
        </w:rPr>
        <w:t>：</w:t>
      </w:r>
      <w:r>
        <w:rPr>
          <w:rStyle w:val="81"/>
          <w:rFonts w:hint="eastAsia" w:ascii="宋体" w:hAnsi="宋体" w:cs="宋体"/>
          <w:bCs/>
          <w:highlight w:val="none"/>
          <w:lang w:eastAsia="zh-CN"/>
        </w:rPr>
        <w:t>安徽科兴工程咨询有限公司</w:t>
      </w:r>
      <w:r>
        <w:rPr>
          <w:rStyle w:val="81"/>
          <w:rFonts w:ascii="宋体" w:hAnsi="宋体" w:cs="宋体"/>
          <w:bCs/>
          <w:highlight w:val="none"/>
        </w:rPr>
        <w:t>会议室（</w:t>
      </w:r>
      <w:r>
        <w:rPr>
          <w:rStyle w:val="81"/>
          <w:rFonts w:hint="eastAsia" w:ascii="宋体" w:hAnsi="宋体" w:cs="宋体"/>
          <w:bCs/>
          <w:highlight w:val="none"/>
          <w:lang w:eastAsia="zh-CN"/>
        </w:rPr>
        <w:t>颍上县绿都CBD1栋7层</w:t>
      </w:r>
      <w:r>
        <w:rPr>
          <w:rStyle w:val="81"/>
          <w:rFonts w:ascii="宋体" w:hAnsi="宋体" w:cs="宋体"/>
          <w:bCs/>
          <w:highlight w:val="none"/>
        </w:rPr>
        <w:t>）</w:t>
      </w:r>
      <w:r>
        <w:rPr>
          <w:rFonts w:hint="eastAsia" w:ascii="宋体" w:cs="宋体"/>
          <w:bCs/>
          <w:highlight w:val="none"/>
        </w:rPr>
        <w:t xml:space="preserve">  </w:t>
      </w:r>
    </w:p>
    <w:bookmarkEnd w:id="13"/>
    <w:bookmarkEnd w:id="14"/>
    <w:bookmarkEnd w:id="15"/>
    <w:bookmarkEnd w:id="16"/>
    <w:bookmarkEnd w:id="17"/>
    <w:bookmarkEnd w:id="18"/>
    <w:p w14:paraId="3AEDD4CF">
      <w:pPr>
        <w:jc w:val="left"/>
        <w:outlineLvl w:val="1"/>
        <w:rPr>
          <w:rFonts w:ascii="楷体_GB2312" w:hAnsi="楷体_GB2312" w:eastAsia="楷体_GB2312" w:cs="楷体_GB2312"/>
          <w:b/>
          <w:bCs/>
          <w:sz w:val="32"/>
          <w:szCs w:val="32"/>
        </w:rPr>
      </w:pPr>
      <w:bookmarkStart w:id="19" w:name="_Toc355604670"/>
      <w:r>
        <w:rPr>
          <w:rFonts w:hint="eastAsia" w:ascii="楷体_GB2312" w:hAnsi="楷体_GB2312" w:eastAsia="楷体_GB2312" w:cs="楷体_GB2312"/>
          <w:b/>
          <w:bCs/>
          <w:sz w:val="32"/>
          <w:szCs w:val="32"/>
          <w:lang w:val="en-US" w:eastAsia="zh-CN"/>
        </w:rPr>
        <w:t>7</w:t>
      </w:r>
      <w:r>
        <w:rPr>
          <w:rFonts w:hint="eastAsia" w:ascii="楷体_GB2312" w:hAnsi="楷体_GB2312" w:eastAsia="楷体_GB2312" w:cs="楷体_GB2312"/>
          <w:b/>
          <w:bCs/>
          <w:sz w:val="32"/>
          <w:szCs w:val="32"/>
        </w:rPr>
        <w:t>.</w:t>
      </w:r>
      <w:bookmarkEnd w:id="19"/>
      <w:r>
        <w:rPr>
          <w:rFonts w:hint="eastAsia" w:ascii="楷体_GB2312" w:hAnsi="楷体_GB2312" w:eastAsia="楷体_GB2312" w:cs="楷体_GB2312"/>
          <w:b/>
          <w:bCs/>
          <w:sz w:val="32"/>
          <w:szCs w:val="32"/>
        </w:rPr>
        <w:t>特别</w:t>
      </w:r>
      <w:r>
        <w:rPr>
          <w:rFonts w:hint="eastAsia" w:ascii="楷体_GB2312" w:hAnsi="楷体_GB2312" w:eastAsia="楷体_GB2312" w:cs="楷体_GB2312"/>
          <w:b/>
          <w:bCs/>
          <w:sz w:val="32"/>
          <w:szCs w:val="32"/>
          <w:lang w:val="en-US" w:eastAsia="zh-CN"/>
        </w:rPr>
        <w:t>提醒</w:t>
      </w:r>
      <w:r>
        <w:rPr>
          <w:rFonts w:ascii="楷体_GB2312" w:hAnsi="楷体_GB2312" w:eastAsia="楷体_GB2312" w:cs="楷体_GB2312"/>
          <w:b/>
          <w:bCs/>
          <w:sz w:val="32"/>
          <w:szCs w:val="32"/>
        </w:rPr>
        <w:t xml:space="preserve"> </w:t>
      </w:r>
    </w:p>
    <w:p w14:paraId="3C4306E8">
      <w:pPr>
        <w:spacing w:line="440" w:lineRule="exact"/>
        <w:ind w:firstLine="420" w:firstLineChars="200"/>
        <w:rPr>
          <w:rFonts w:hint="eastAsia" w:ascii="宋体" w:hAnsi="宋体" w:eastAsia="宋体" w:cs="宋体"/>
          <w:bCs/>
          <w:lang w:val="en-US" w:eastAsia="zh-CN"/>
        </w:rPr>
      </w:pPr>
      <w:bookmarkStart w:id="20" w:name="_Toc152045517"/>
      <w:bookmarkStart w:id="21" w:name="_Toc247085678"/>
      <w:bookmarkStart w:id="22" w:name="_Toc179632534"/>
      <w:bookmarkStart w:id="23" w:name="_Toc246996907"/>
      <w:bookmarkStart w:id="24" w:name="_Toc355604671"/>
      <w:bookmarkStart w:id="25" w:name="_Toc152042293"/>
      <w:bookmarkStart w:id="26" w:name="_Toc246996164"/>
      <w:bookmarkStart w:id="27" w:name="_Toc296602408"/>
      <w:bookmarkStart w:id="28" w:name="_Toc144974485"/>
      <w:r>
        <w:rPr>
          <w:rFonts w:hint="eastAsia" w:ascii="宋体" w:hAnsi="宋体" w:cs="宋体"/>
          <w:bCs/>
          <w:lang w:val="en-US" w:eastAsia="zh-CN"/>
        </w:rPr>
        <w:t>/</w:t>
      </w:r>
    </w:p>
    <w:p w14:paraId="4DC0F538">
      <w:pPr>
        <w:jc w:val="left"/>
        <w:outlineLvl w:val="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lang w:val="en-US" w:eastAsia="zh-CN"/>
        </w:rPr>
        <w:t>8</w:t>
      </w:r>
      <w:r>
        <w:rPr>
          <w:rFonts w:hint="eastAsia" w:ascii="楷体_GB2312" w:hAnsi="楷体_GB2312" w:eastAsia="楷体_GB2312" w:cs="楷体_GB2312"/>
          <w:b/>
          <w:bCs/>
          <w:sz w:val="32"/>
          <w:szCs w:val="32"/>
        </w:rPr>
        <w:t>.联系方式</w:t>
      </w:r>
      <w:bookmarkEnd w:id="20"/>
      <w:bookmarkEnd w:id="21"/>
      <w:bookmarkEnd w:id="22"/>
      <w:bookmarkEnd w:id="23"/>
      <w:bookmarkEnd w:id="24"/>
      <w:bookmarkEnd w:id="25"/>
      <w:bookmarkEnd w:id="26"/>
      <w:bookmarkEnd w:id="27"/>
      <w:bookmarkEnd w:id="28"/>
    </w:p>
    <w:p w14:paraId="73DA8BC3">
      <w:pPr>
        <w:topLinePunct/>
        <w:spacing w:line="360" w:lineRule="auto"/>
        <w:ind w:firstLine="420" w:firstLineChars="200"/>
        <w:rPr>
          <w:rFonts w:hint="eastAsia" w:ascii="宋体" w:hAnsi="宋体" w:cs="宋体"/>
        </w:rPr>
      </w:pPr>
      <w:r>
        <w:rPr>
          <w:rFonts w:hint="eastAsia" w:ascii="宋体" w:hAnsi="宋体" w:cs="宋体"/>
        </w:rPr>
        <w:t>招 标 人：</w:t>
      </w:r>
      <w:r>
        <w:rPr>
          <w:rFonts w:hint="eastAsia" w:ascii="宋体" w:hAnsi="宋体" w:cs="宋体"/>
          <w:u w:val="single"/>
          <w:lang w:eastAsia="zh-CN"/>
        </w:rPr>
        <w:t>颍上县水利建筑安装工程公司</w:t>
      </w:r>
      <w:r>
        <w:rPr>
          <w:rFonts w:hint="eastAsia" w:ascii="宋体" w:hAnsi="宋体" w:cs="宋体"/>
        </w:rPr>
        <w:t xml:space="preserve">          </w:t>
      </w:r>
    </w:p>
    <w:p w14:paraId="6737C83C">
      <w:pPr>
        <w:topLinePunct/>
        <w:spacing w:line="360" w:lineRule="auto"/>
        <w:ind w:firstLine="420" w:firstLineChars="200"/>
        <w:rPr>
          <w:rFonts w:ascii="宋体" w:cs="宋体"/>
        </w:rPr>
      </w:pPr>
      <w:r>
        <w:rPr>
          <w:rFonts w:hint="eastAsia" w:ascii="宋体" w:hAnsi="宋体" w:cs="宋体"/>
        </w:rPr>
        <w:t>地    址：</w:t>
      </w:r>
      <w:r>
        <w:rPr>
          <w:rFonts w:hint="eastAsia" w:ascii="宋体" w:hAnsi="宋体" w:cs="宋体"/>
          <w:u w:val="single"/>
        </w:rPr>
        <w:t>安徽省阜阳市颍上县慎城镇交通西路160号</w:t>
      </w:r>
      <w:r>
        <w:rPr>
          <w:rFonts w:hint="eastAsia" w:ascii="宋体" w:hAnsi="宋体" w:cs="宋体"/>
        </w:rPr>
        <w:t xml:space="preserve">         </w:t>
      </w:r>
    </w:p>
    <w:p w14:paraId="0D1FB0F9">
      <w:pPr>
        <w:topLinePunct/>
        <w:spacing w:line="360" w:lineRule="auto"/>
        <w:ind w:firstLine="420" w:firstLineChars="200"/>
        <w:rPr>
          <w:rFonts w:hint="default" w:ascii="宋体" w:hAnsi="宋体" w:cs="宋体"/>
          <w:u w:val="single"/>
          <w:lang w:val="en-US" w:eastAsia="zh-CN"/>
        </w:rPr>
      </w:pPr>
      <w:r>
        <w:rPr>
          <w:rFonts w:hint="eastAsia" w:ascii="宋体" w:hAnsi="宋体" w:cs="宋体"/>
        </w:rPr>
        <w:t>电    话：</w:t>
      </w:r>
      <w:r>
        <w:rPr>
          <w:rFonts w:hint="eastAsia" w:ascii="宋体" w:hAnsi="宋体" w:cs="宋体"/>
          <w:u w:val="single"/>
          <w:lang w:val="en-US" w:eastAsia="zh-CN"/>
        </w:rPr>
        <w:t>0558-4412091</w:t>
      </w:r>
    </w:p>
    <w:p w14:paraId="50D1E1C0">
      <w:pPr>
        <w:topLinePunct/>
        <w:spacing w:line="360" w:lineRule="auto"/>
        <w:ind w:firstLine="420" w:firstLineChars="200"/>
        <w:rPr>
          <w:rFonts w:hint="eastAsia" w:ascii="宋体" w:hAnsi="宋体" w:cs="宋体"/>
        </w:rPr>
      </w:pPr>
    </w:p>
    <w:p w14:paraId="49BA1777">
      <w:pPr>
        <w:topLinePunct/>
        <w:spacing w:line="360" w:lineRule="auto"/>
        <w:ind w:firstLine="420" w:firstLineChars="200"/>
        <w:rPr>
          <w:rFonts w:hint="eastAsia" w:ascii="宋体" w:hAnsi="宋体" w:cs="宋体"/>
        </w:rPr>
      </w:pPr>
      <w:r>
        <w:rPr>
          <w:rFonts w:hint="eastAsia" w:ascii="宋体" w:hAnsi="宋体" w:cs="宋体"/>
          <w:lang w:val="en-US" w:eastAsia="zh-CN"/>
        </w:rPr>
        <w:t>招标代理</w:t>
      </w:r>
      <w:r>
        <w:rPr>
          <w:rFonts w:hint="eastAsia" w:ascii="宋体" w:hAnsi="宋体" w:cs="宋体"/>
        </w:rPr>
        <w:t>：</w:t>
      </w:r>
      <w:r>
        <w:rPr>
          <w:rFonts w:hint="eastAsia" w:ascii="宋体" w:hAnsi="宋体" w:cs="宋体"/>
          <w:u w:val="single"/>
          <w:lang w:val="en-US" w:eastAsia="zh-CN"/>
        </w:rPr>
        <w:t>安徽科兴工程咨询有限公司</w:t>
      </w:r>
      <w:r>
        <w:rPr>
          <w:rFonts w:hint="eastAsia" w:ascii="宋体" w:hAnsi="宋体" w:cs="宋体"/>
        </w:rPr>
        <w:t xml:space="preserve">          </w:t>
      </w:r>
    </w:p>
    <w:p w14:paraId="62C8AB6D">
      <w:pPr>
        <w:topLinePunct/>
        <w:spacing w:line="360" w:lineRule="auto"/>
        <w:ind w:firstLine="420" w:firstLineChars="200"/>
        <w:rPr>
          <w:rFonts w:ascii="宋体" w:cs="宋体"/>
        </w:rPr>
      </w:pPr>
      <w:r>
        <w:rPr>
          <w:rFonts w:hint="eastAsia" w:ascii="宋体" w:hAnsi="宋体" w:cs="宋体"/>
        </w:rPr>
        <w:t>地    址：</w:t>
      </w:r>
      <w:r>
        <w:rPr>
          <w:rFonts w:hint="eastAsia" w:ascii="宋体" w:hAnsi="宋体" w:cs="宋体"/>
          <w:u w:val="single"/>
          <w:lang w:eastAsia="zh-CN"/>
        </w:rPr>
        <w:t>颍上县绿都CBD1栋7层</w:t>
      </w:r>
      <w:r>
        <w:rPr>
          <w:rFonts w:hint="eastAsia" w:ascii="宋体" w:hAnsi="宋体" w:cs="宋体"/>
        </w:rPr>
        <w:t xml:space="preserve">         </w:t>
      </w:r>
    </w:p>
    <w:p w14:paraId="3C38FBB4">
      <w:pPr>
        <w:topLinePunct/>
        <w:spacing w:line="360" w:lineRule="auto"/>
        <w:ind w:firstLine="420" w:firstLineChars="200"/>
        <w:rPr>
          <w:rFonts w:hint="default" w:ascii="宋体" w:hAnsi="宋体" w:cs="宋体"/>
          <w:u w:val="single"/>
          <w:lang w:val="en-US" w:eastAsia="zh-CN"/>
        </w:rPr>
      </w:pPr>
      <w:r>
        <w:rPr>
          <w:rFonts w:hint="eastAsia" w:ascii="宋体" w:hAnsi="宋体" w:cs="宋体"/>
        </w:rPr>
        <w:t>电    话：</w:t>
      </w:r>
      <w:r>
        <w:rPr>
          <w:rFonts w:hint="eastAsia" w:ascii="宋体" w:hAnsi="宋体" w:cs="宋体"/>
          <w:u w:val="single"/>
          <w:lang w:val="en-US" w:eastAsia="zh-CN"/>
        </w:rPr>
        <w:t>0558-4576966</w:t>
      </w:r>
    </w:p>
    <w:p w14:paraId="02D4C946">
      <w:pPr>
        <w:topLinePunct/>
        <w:spacing w:line="360" w:lineRule="auto"/>
        <w:ind w:firstLine="420" w:firstLineChars="200"/>
        <w:rPr>
          <w:rFonts w:hint="eastAsia" w:ascii="宋体" w:hAnsi="宋体" w:cs="宋体"/>
          <w:b/>
          <w:color w:val="FF0000"/>
        </w:rPr>
      </w:pPr>
      <w:r>
        <w:rPr>
          <w:rFonts w:hint="eastAsia" w:ascii="宋体" w:hAnsi="宋体" w:cs="宋体"/>
        </w:rPr>
        <w:t xml:space="preserve">      </w:t>
      </w:r>
      <w:r>
        <w:rPr>
          <w:rFonts w:hint="eastAsia" w:ascii="宋体" w:hAnsi="宋体" w:cs="宋体"/>
          <w:b/>
        </w:rPr>
        <w:t xml:space="preserve">      </w:t>
      </w:r>
      <w:r>
        <w:rPr>
          <w:rFonts w:hint="eastAsia" w:ascii="宋体" w:hAnsi="宋体" w:cs="宋体"/>
          <w:b/>
          <w:color w:val="FF0000"/>
        </w:rPr>
        <w:t xml:space="preserve">                </w:t>
      </w:r>
    </w:p>
    <w:p w14:paraId="71C8C69D">
      <w:pPr>
        <w:spacing w:line="360" w:lineRule="auto"/>
        <w:jc w:val="right"/>
        <w:rPr>
          <w:rFonts w:hint="eastAsia" w:ascii="黑体" w:hAnsi="黑体" w:eastAsia="黑体" w:cs="黑体"/>
          <w:b/>
          <w:bCs/>
          <w:kern w:val="44"/>
          <w:sz w:val="44"/>
          <w:szCs w:val="44"/>
        </w:rPr>
      </w:pPr>
      <w:r>
        <w:rPr>
          <w:rFonts w:hint="eastAsia" w:ascii="宋体" w:hAnsi="宋体" w:cs="宋体"/>
          <w:b/>
          <w:color w:val="FF0000"/>
        </w:rPr>
        <w:t xml:space="preserve">                                       </w:t>
      </w:r>
      <w:r>
        <w:rPr>
          <w:rFonts w:hint="eastAsia" w:ascii="宋体" w:hAnsi="宋体" w:cs="宋体"/>
          <w:b w:val="0"/>
          <w:bCs/>
          <w:color w:val="FF0000"/>
        </w:rPr>
        <w:t xml:space="preserve"> </w:t>
      </w:r>
      <w:r>
        <w:rPr>
          <w:rFonts w:hint="eastAsia" w:ascii="宋体" w:hAnsi="宋体" w:cs="宋体"/>
          <w:b w:val="0"/>
          <w:bCs/>
          <w:color w:val="auto"/>
        </w:rPr>
        <w:t xml:space="preserve"> </w:t>
      </w:r>
      <w:r>
        <w:rPr>
          <w:rFonts w:ascii="宋体" w:hAnsi="宋体" w:cs="宋体"/>
          <w:b w:val="0"/>
          <w:bCs/>
          <w:color w:val="auto"/>
          <w:u w:val="single"/>
        </w:rPr>
        <w:t>202</w:t>
      </w:r>
      <w:r>
        <w:rPr>
          <w:rFonts w:hint="eastAsia" w:ascii="宋体" w:hAnsi="宋体" w:cs="宋体"/>
          <w:b w:val="0"/>
          <w:bCs/>
          <w:color w:val="auto"/>
          <w:u w:val="single"/>
          <w:lang w:val="en-US" w:eastAsia="zh-CN"/>
        </w:rPr>
        <w:t>4</w:t>
      </w:r>
      <w:r>
        <w:rPr>
          <w:rFonts w:hint="eastAsia" w:ascii="宋体" w:hAnsi="宋体" w:cs="宋体"/>
          <w:b w:val="0"/>
          <w:bCs/>
          <w:color w:val="auto"/>
        </w:rPr>
        <w:t>年</w:t>
      </w:r>
      <w:r>
        <w:rPr>
          <w:rFonts w:hint="eastAsia" w:ascii="宋体" w:hAnsi="宋体" w:cs="宋体"/>
          <w:b w:val="0"/>
          <w:bCs/>
          <w:color w:val="auto"/>
          <w:u w:val="single"/>
          <w:lang w:val="en-US" w:eastAsia="zh-CN"/>
        </w:rPr>
        <w:t xml:space="preserve"> 9 </w:t>
      </w:r>
      <w:r>
        <w:rPr>
          <w:rFonts w:hint="eastAsia" w:ascii="宋体" w:hAnsi="宋体" w:cs="宋体"/>
          <w:b w:val="0"/>
          <w:bCs/>
          <w:color w:val="auto"/>
        </w:rPr>
        <w:t>月</w:t>
      </w:r>
      <w:r>
        <w:rPr>
          <w:rFonts w:hint="eastAsia" w:ascii="宋体" w:hAnsi="宋体" w:cs="宋体"/>
          <w:b w:val="0"/>
          <w:bCs/>
          <w:color w:val="auto"/>
          <w:u w:val="single"/>
          <w:lang w:val="en-US" w:eastAsia="zh-CN"/>
        </w:rPr>
        <w:t xml:space="preserve"> 14 </w:t>
      </w:r>
      <w:r>
        <w:rPr>
          <w:rFonts w:hint="eastAsia" w:ascii="宋体" w:hAnsi="宋体" w:cs="宋体"/>
          <w:b w:val="0"/>
          <w:bCs/>
          <w:color w:val="auto"/>
        </w:rPr>
        <w:t xml:space="preserve">日 </w:t>
      </w:r>
      <w:r>
        <w:rPr>
          <w:rFonts w:hint="eastAsia" w:ascii="宋体" w:hAnsi="宋体" w:cs="宋体"/>
          <w:b/>
          <w:color w:val="FF0000"/>
          <w:sz w:val="24"/>
          <w:szCs w:val="24"/>
        </w:rPr>
        <w:t>　　</w:t>
      </w:r>
      <w:r>
        <w:rPr>
          <w:rFonts w:hint="eastAsia" w:ascii="宋体" w:hAnsi="宋体" w:cs="宋体"/>
          <w:b/>
          <w:sz w:val="24"/>
          <w:szCs w:val="24"/>
        </w:rPr>
        <w:t>　　　　　　　　　　　　　　　　　　　</w:t>
      </w:r>
      <w:r>
        <w:rPr>
          <w:rFonts w:hint="eastAsia" w:ascii="宋体" w:hAnsi="宋体" w:cs="宋体"/>
          <w:b/>
          <w:sz w:val="24"/>
          <w:szCs w:val="24"/>
          <w:u w:val="single"/>
        </w:rPr>
        <w:t xml:space="preserve"> </w:t>
      </w:r>
      <w:bookmarkStart w:id="29" w:name="_Toc523399847"/>
      <w:bookmarkStart w:id="30" w:name="_Toc523399749"/>
      <w:bookmarkStart w:id="31" w:name="_Toc368985788"/>
    </w:p>
    <w:p w14:paraId="1C335D86">
      <w:pPr>
        <w:ind w:firstLine="2209" w:firstLineChars="500"/>
        <w:jc w:val="both"/>
        <w:outlineLvl w:val="0"/>
        <w:rPr>
          <w:rFonts w:hint="eastAsia" w:ascii="黑体" w:hAnsi="黑体" w:eastAsia="黑体" w:cs="黑体"/>
          <w:b/>
          <w:bCs/>
          <w:kern w:val="44"/>
          <w:sz w:val="44"/>
          <w:szCs w:val="44"/>
        </w:rPr>
        <w:sectPr>
          <w:headerReference r:id="rId3" w:type="default"/>
          <w:footerReference r:id="rId4" w:type="default"/>
          <w:pgSz w:w="11910" w:h="16840"/>
          <w:pgMar w:top="1380" w:right="1440" w:bottom="1580" w:left="1580" w:header="890" w:footer="1363" w:gutter="0"/>
          <w:pgNumType w:fmt="decimal"/>
          <w:cols w:space="720" w:num="1"/>
        </w:sectPr>
      </w:pPr>
    </w:p>
    <w:p w14:paraId="52F6221A">
      <w:pPr>
        <w:ind w:firstLine="2209" w:firstLineChars="500"/>
        <w:jc w:val="both"/>
        <w:outlineLvl w:val="0"/>
        <w:rPr>
          <w:rFonts w:ascii="黑体" w:hAnsi="黑体" w:eastAsia="黑体" w:cs="黑体"/>
          <w:b/>
          <w:bCs/>
          <w:kern w:val="44"/>
          <w:sz w:val="32"/>
          <w:szCs w:val="32"/>
        </w:rPr>
      </w:pPr>
      <w:bookmarkStart w:id="32" w:name="_Toc18886"/>
      <w:r>
        <w:rPr>
          <w:rFonts w:hint="eastAsia" w:ascii="黑体" w:hAnsi="黑体" w:eastAsia="黑体" w:cs="黑体"/>
          <w:b/>
          <w:bCs/>
          <w:kern w:val="44"/>
          <w:sz w:val="44"/>
          <w:szCs w:val="44"/>
        </w:rPr>
        <w:t>第二章  投标人须知</w:t>
      </w:r>
      <w:bookmarkEnd w:id="7"/>
      <w:bookmarkEnd w:id="29"/>
      <w:bookmarkEnd w:id="30"/>
      <w:bookmarkEnd w:id="31"/>
      <w:bookmarkEnd w:id="32"/>
    </w:p>
    <w:p w14:paraId="5195912E">
      <w:pPr>
        <w:rPr>
          <w:sz w:val="24"/>
        </w:rPr>
      </w:pPr>
    </w:p>
    <w:p w14:paraId="28B6ACDF">
      <w:pPr>
        <w:keepNext/>
        <w:keepLines/>
        <w:spacing w:before="100" w:line="400" w:lineRule="exact"/>
        <w:jc w:val="center"/>
        <w:outlineLvl w:val="1"/>
        <w:rPr>
          <w:rFonts w:ascii="楷体_GB2312" w:hAnsi="楷体_GB2312" w:eastAsia="楷体_GB2312" w:cs="楷体_GB2312"/>
          <w:sz w:val="32"/>
          <w:szCs w:val="32"/>
        </w:rPr>
      </w:pPr>
      <w:bookmarkStart w:id="33" w:name="_Toc179632545"/>
      <w:bookmarkStart w:id="34" w:name="_Toc144974496"/>
      <w:bookmarkStart w:id="35" w:name="_Toc152045528"/>
      <w:bookmarkStart w:id="36" w:name="_Toc152042304"/>
      <w:bookmarkStart w:id="37" w:name="_Toc152045529"/>
      <w:bookmarkStart w:id="38" w:name="_Toc29425"/>
      <w:bookmarkStart w:id="39" w:name="_Toc179632546"/>
      <w:bookmarkStart w:id="40" w:name="_Toc152042305"/>
      <w:bookmarkStart w:id="41" w:name="_Toc17457"/>
      <w:bookmarkStart w:id="42" w:name="_Toc144974497"/>
      <w:r>
        <w:rPr>
          <w:rFonts w:hint="eastAsia" w:ascii="楷体_GB2312" w:hAnsi="楷体_GB2312" w:eastAsia="楷体_GB2312" w:cs="楷体_GB2312"/>
          <w:sz w:val="32"/>
          <w:szCs w:val="32"/>
        </w:rPr>
        <w:t>投标人须知前附表</w:t>
      </w:r>
      <w:bookmarkEnd w:id="33"/>
      <w:bookmarkEnd w:id="34"/>
      <w:bookmarkEnd w:id="35"/>
      <w:bookmarkEnd w:id="36"/>
    </w:p>
    <w:tbl>
      <w:tblPr>
        <w:tblStyle w:val="31"/>
        <w:tblW w:w="8755" w:type="dxa"/>
        <w:tblInd w:w="0" w:type="dxa"/>
        <w:tblLayout w:type="fixed"/>
        <w:tblCellMar>
          <w:top w:w="0" w:type="dxa"/>
          <w:left w:w="108" w:type="dxa"/>
          <w:bottom w:w="0" w:type="dxa"/>
          <w:right w:w="108" w:type="dxa"/>
        </w:tblCellMar>
      </w:tblPr>
      <w:tblGrid>
        <w:gridCol w:w="1116"/>
        <w:gridCol w:w="2181"/>
        <w:gridCol w:w="5458"/>
      </w:tblGrid>
      <w:tr w14:paraId="7759AC8F">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52C48919">
            <w:pPr>
              <w:adjustRightInd w:val="0"/>
              <w:spacing w:line="360" w:lineRule="auto"/>
              <w:jc w:val="center"/>
              <w:textAlignment w:val="baseline"/>
              <w:rPr>
                <w:rFonts w:ascii="宋体" w:hAnsi="宋体"/>
                <w:b/>
              </w:rPr>
            </w:pPr>
            <w:r>
              <w:rPr>
                <w:rFonts w:hint="eastAsia" w:ascii="宋体" w:hAnsi="宋体"/>
                <w:b/>
              </w:rPr>
              <w:t>条款号</w:t>
            </w:r>
          </w:p>
        </w:tc>
        <w:tc>
          <w:tcPr>
            <w:tcW w:w="2181" w:type="dxa"/>
            <w:tcBorders>
              <w:top w:val="single" w:color="auto" w:sz="4" w:space="0"/>
              <w:left w:val="single" w:color="auto" w:sz="4" w:space="0"/>
              <w:bottom w:val="single" w:color="auto" w:sz="4" w:space="0"/>
              <w:right w:val="single" w:color="auto" w:sz="4" w:space="0"/>
            </w:tcBorders>
            <w:vAlign w:val="center"/>
          </w:tcPr>
          <w:p w14:paraId="0C183A66">
            <w:pPr>
              <w:adjustRightInd w:val="0"/>
              <w:spacing w:line="360" w:lineRule="auto"/>
              <w:jc w:val="center"/>
              <w:textAlignment w:val="baseline"/>
              <w:rPr>
                <w:rFonts w:ascii="宋体" w:hAnsi="宋体"/>
                <w:b/>
              </w:rPr>
            </w:pPr>
            <w:r>
              <w:rPr>
                <w:rFonts w:hint="eastAsia" w:ascii="宋体" w:hAnsi="宋体"/>
                <w:b/>
              </w:rPr>
              <w:t>条  款  名  称</w:t>
            </w:r>
          </w:p>
        </w:tc>
        <w:tc>
          <w:tcPr>
            <w:tcW w:w="5458" w:type="dxa"/>
            <w:tcBorders>
              <w:top w:val="single" w:color="auto" w:sz="4" w:space="0"/>
              <w:left w:val="single" w:color="auto" w:sz="4" w:space="0"/>
              <w:bottom w:val="single" w:color="auto" w:sz="4" w:space="0"/>
              <w:right w:val="single" w:color="auto" w:sz="4" w:space="0"/>
            </w:tcBorders>
            <w:vAlign w:val="center"/>
          </w:tcPr>
          <w:p w14:paraId="3B8F11D3">
            <w:pPr>
              <w:adjustRightInd w:val="0"/>
              <w:spacing w:line="360" w:lineRule="auto"/>
              <w:jc w:val="center"/>
              <w:textAlignment w:val="baseline"/>
              <w:rPr>
                <w:rFonts w:ascii="宋体" w:hAnsi="宋体"/>
                <w:b/>
              </w:rPr>
            </w:pPr>
            <w:r>
              <w:rPr>
                <w:rFonts w:hint="eastAsia" w:ascii="宋体" w:hAnsi="宋体"/>
                <w:b/>
              </w:rPr>
              <w:t>编  列  内  容</w:t>
            </w:r>
          </w:p>
        </w:tc>
      </w:tr>
      <w:tr w14:paraId="085EFAA4">
        <w:tblPrEx>
          <w:tblCellMar>
            <w:top w:w="0" w:type="dxa"/>
            <w:left w:w="108" w:type="dxa"/>
            <w:bottom w:w="0" w:type="dxa"/>
            <w:right w:w="108" w:type="dxa"/>
          </w:tblCellMar>
        </w:tblPrEx>
        <w:trPr>
          <w:trHeight w:val="484" w:hRule="atLeast"/>
        </w:trPr>
        <w:tc>
          <w:tcPr>
            <w:tcW w:w="1116" w:type="dxa"/>
            <w:tcBorders>
              <w:top w:val="single" w:color="auto" w:sz="4" w:space="0"/>
              <w:left w:val="single" w:color="auto" w:sz="4" w:space="0"/>
              <w:bottom w:val="single" w:color="auto" w:sz="4" w:space="0"/>
              <w:right w:val="single" w:color="auto" w:sz="4" w:space="0"/>
            </w:tcBorders>
            <w:vAlign w:val="center"/>
          </w:tcPr>
          <w:p w14:paraId="2E8256C5">
            <w:pPr>
              <w:adjustRightInd w:val="0"/>
              <w:spacing w:line="360" w:lineRule="auto"/>
              <w:jc w:val="center"/>
              <w:textAlignment w:val="baseline"/>
              <w:rPr>
                <w:rFonts w:ascii="宋体" w:hAnsi="宋体"/>
              </w:rPr>
            </w:pPr>
            <w:r>
              <w:rPr>
                <w:rFonts w:hint="eastAsia" w:ascii="宋体" w:hAnsi="宋体"/>
              </w:rPr>
              <w:t>1.1.2</w:t>
            </w:r>
          </w:p>
        </w:tc>
        <w:tc>
          <w:tcPr>
            <w:tcW w:w="2181" w:type="dxa"/>
            <w:tcBorders>
              <w:top w:val="single" w:color="auto" w:sz="4" w:space="0"/>
              <w:left w:val="single" w:color="auto" w:sz="4" w:space="0"/>
              <w:bottom w:val="single" w:color="auto" w:sz="4" w:space="0"/>
              <w:right w:val="single" w:color="auto" w:sz="4" w:space="0"/>
            </w:tcBorders>
            <w:vAlign w:val="center"/>
          </w:tcPr>
          <w:p w14:paraId="7D10352C">
            <w:pPr>
              <w:adjustRightInd w:val="0"/>
              <w:spacing w:line="360" w:lineRule="auto"/>
              <w:jc w:val="center"/>
              <w:textAlignment w:val="baseline"/>
              <w:rPr>
                <w:rFonts w:ascii="宋体" w:hAnsi="宋体"/>
              </w:rPr>
            </w:pPr>
            <w:r>
              <w:rPr>
                <w:rFonts w:hint="eastAsia" w:ascii="宋体" w:hAnsi="宋体"/>
              </w:rPr>
              <w:t>招标人</w:t>
            </w:r>
          </w:p>
        </w:tc>
        <w:tc>
          <w:tcPr>
            <w:tcW w:w="5458" w:type="dxa"/>
            <w:tcBorders>
              <w:top w:val="single" w:color="auto" w:sz="4" w:space="0"/>
              <w:left w:val="single" w:color="auto" w:sz="4" w:space="0"/>
              <w:bottom w:val="single" w:color="auto" w:sz="4" w:space="0"/>
              <w:right w:val="single" w:color="auto" w:sz="4" w:space="0"/>
            </w:tcBorders>
            <w:vAlign w:val="center"/>
          </w:tcPr>
          <w:p w14:paraId="1F3BF746">
            <w:pPr>
              <w:adjustRightInd w:val="0"/>
              <w:spacing w:line="360" w:lineRule="auto"/>
              <w:textAlignment w:val="baseline"/>
              <w:rPr>
                <w:rFonts w:ascii="宋体" w:hAnsi="宋体"/>
              </w:rPr>
            </w:pPr>
            <w:r>
              <w:rPr>
                <w:rFonts w:hint="eastAsia" w:ascii="宋体" w:hAnsi="宋体"/>
              </w:rPr>
              <w:t>见</w:t>
            </w:r>
            <w:r>
              <w:rPr>
                <w:rFonts w:hint="eastAsia" w:ascii="宋体" w:hAnsi="宋体"/>
                <w:lang w:val="en-US" w:eastAsia="zh-CN"/>
              </w:rPr>
              <w:t>招标公告</w:t>
            </w:r>
            <w:r>
              <w:rPr>
                <w:rFonts w:hint="eastAsia" w:ascii="宋体" w:hAnsi="宋体"/>
              </w:rPr>
              <w:t xml:space="preserve">  </w:t>
            </w:r>
          </w:p>
        </w:tc>
      </w:tr>
      <w:tr w14:paraId="25C9B655">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178029C2">
            <w:pPr>
              <w:adjustRightInd w:val="0"/>
              <w:spacing w:line="360" w:lineRule="auto"/>
              <w:jc w:val="center"/>
              <w:textAlignment w:val="baseline"/>
              <w:rPr>
                <w:rFonts w:hint="eastAsia" w:ascii="宋体" w:hAnsi="宋体" w:eastAsia="宋体"/>
                <w:lang w:eastAsia="zh-CN"/>
              </w:rPr>
            </w:pPr>
            <w:r>
              <w:rPr>
                <w:rFonts w:hint="eastAsia" w:ascii="宋体" w:hAnsi="宋体"/>
              </w:rPr>
              <w:t>1.1.</w:t>
            </w:r>
            <w:r>
              <w:rPr>
                <w:rFonts w:hint="eastAsia" w:ascii="宋体" w:hAnsi="宋体"/>
                <w:lang w:val="en-US" w:eastAsia="zh-CN"/>
              </w:rPr>
              <w:t>3</w:t>
            </w:r>
          </w:p>
        </w:tc>
        <w:tc>
          <w:tcPr>
            <w:tcW w:w="2181" w:type="dxa"/>
            <w:tcBorders>
              <w:top w:val="single" w:color="auto" w:sz="4" w:space="0"/>
              <w:left w:val="single" w:color="auto" w:sz="4" w:space="0"/>
              <w:bottom w:val="single" w:color="auto" w:sz="4" w:space="0"/>
              <w:right w:val="single" w:color="auto" w:sz="4" w:space="0"/>
            </w:tcBorders>
            <w:vAlign w:val="center"/>
          </w:tcPr>
          <w:p w14:paraId="46CA65BA">
            <w:pPr>
              <w:adjustRightInd w:val="0"/>
              <w:spacing w:line="360" w:lineRule="auto"/>
              <w:jc w:val="center"/>
              <w:textAlignment w:val="baseline"/>
              <w:rPr>
                <w:rFonts w:ascii="宋体" w:hAnsi="宋体"/>
              </w:rPr>
            </w:pPr>
            <w:r>
              <w:rPr>
                <w:rFonts w:hint="eastAsia" w:ascii="宋体" w:hAnsi="宋体"/>
              </w:rPr>
              <w:t>项目名称</w:t>
            </w:r>
          </w:p>
        </w:tc>
        <w:tc>
          <w:tcPr>
            <w:tcW w:w="5458" w:type="dxa"/>
            <w:tcBorders>
              <w:top w:val="single" w:color="auto" w:sz="4" w:space="0"/>
              <w:left w:val="single" w:color="auto" w:sz="4" w:space="0"/>
              <w:bottom w:val="single" w:color="auto" w:sz="4" w:space="0"/>
              <w:right w:val="single" w:color="auto" w:sz="4" w:space="0"/>
            </w:tcBorders>
            <w:vAlign w:val="center"/>
          </w:tcPr>
          <w:p w14:paraId="0397B2E1">
            <w:pPr>
              <w:adjustRightInd w:val="0"/>
              <w:spacing w:line="360" w:lineRule="auto"/>
              <w:textAlignment w:val="baseline"/>
              <w:rPr>
                <w:rFonts w:ascii="宋体" w:hAnsi="宋体"/>
              </w:rPr>
            </w:pPr>
            <w:r>
              <w:rPr>
                <w:rFonts w:hint="eastAsia" w:ascii="宋体" w:hAnsi="宋体"/>
              </w:rPr>
              <w:t>见</w:t>
            </w:r>
            <w:r>
              <w:rPr>
                <w:rFonts w:hint="eastAsia" w:ascii="宋体" w:hAnsi="宋体"/>
                <w:lang w:val="en-US" w:eastAsia="zh-CN"/>
              </w:rPr>
              <w:t>招标公告</w:t>
            </w:r>
          </w:p>
        </w:tc>
      </w:tr>
      <w:tr w14:paraId="4CE041F4">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1123B799">
            <w:pPr>
              <w:adjustRightInd w:val="0"/>
              <w:spacing w:line="360" w:lineRule="auto"/>
              <w:jc w:val="center"/>
              <w:textAlignment w:val="baseline"/>
              <w:rPr>
                <w:rFonts w:ascii="宋体" w:hAnsi="宋体"/>
              </w:rPr>
            </w:pPr>
            <w:r>
              <w:rPr>
                <w:rFonts w:hint="eastAsia" w:ascii="宋体" w:hAnsi="宋体"/>
              </w:rPr>
              <w:t>1.1.5</w:t>
            </w:r>
          </w:p>
        </w:tc>
        <w:tc>
          <w:tcPr>
            <w:tcW w:w="2181" w:type="dxa"/>
            <w:tcBorders>
              <w:top w:val="single" w:color="auto" w:sz="4" w:space="0"/>
              <w:left w:val="single" w:color="auto" w:sz="4" w:space="0"/>
              <w:bottom w:val="single" w:color="auto" w:sz="4" w:space="0"/>
              <w:right w:val="single" w:color="auto" w:sz="4" w:space="0"/>
            </w:tcBorders>
            <w:vAlign w:val="center"/>
          </w:tcPr>
          <w:p w14:paraId="535FD2E4">
            <w:pPr>
              <w:adjustRightInd w:val="0"/>
              <w:spacing w:line="360" w:lineRule="auto"/>
              <w:jc w:val="center"/>
              <w:textAlignment w:val="baseline"/>
              <w:rPr>
                <w:rFonts w:ascii="宋体" w:hAnsi="宋体"/>
              </w:rPr>
            </w:pPr>
            <w:r>
              <w:rPr>
                <w:rFonts w:hint="eastAsia" w:ascii="宋体" w:hAnsi="宋体"/>
              </w:rPr>
              <w:t>建设地点</w:t>
            </w:r>
          </w:p>
        </w:tc>
        <w:tc>
          <w:tcPr>
            <w:tcW w:w="5458" w:type="dxa"/>
            <w:tcBorders>
              <w:top w:val="single" w:color="auto" w:sz="4" w:space="0"/>
              <w:left w:val="single" w:color="auto" w:sz="4" w:space="0"/>
              <w:bottom w:val="single" w:color="auto" w:sz="4" w:space="0"/>
              <w:right w:val="single" w:color="auto" w:sz="4" w:space="0"/>
            </w:tcBorders>
            <w:vAlign w:val="center"/>
          </w:tcPr>
          <w:p w14:paraId="7102D84B">
            <w:pPr>
              <w:adjustRightInd w:val="0"/>
              <w:spacing w:line="360" w:lineRule="auto"/>
              <w:textAlignment w:val="baseline"/>
              <w:rPr>
                <w:rFonts w:ascii="宋体" w:hAnsi="宋体"/>
              </w:rPr>
            </w:pPr>
            <w:r>
              <w:rPr>
                <w:rFonts w:hint="eastAsia" w:ascii="宋体" w:hAnsi="宋体"/>
              </w:rPr>
              <w:t>见</w:t>
            </w:r>
            <w:r>
              <w:rPr>
                <w:rFonts w:hint="eastAsia" w:ascii="宋体" w:hAnsi="宋体"/>
                <w:lang w:val="en-US" w:eastAsia="zh-CN"/>
              </w:rPr>
              <w:t>招标公告</w:t>
            </w:r>
          </w:p>
        </w:tc>
      </w:tr>
      <w:tr w14:paraId="24F9B63A">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48B0F5A">
            <w:pPr>
              <w:adjustRightInd w:val="0"/>
              <w:spacing w:line="360" w:lineRule="auto"/>
              <w:jc w:val="center"/>
              <w:textAlignment w:val="baseline"/>
              <w:rPr>
                <w:rFonts w:ascii="宋体" w:hAnsi="宋体"/>
              </w:rPr>
            </w:pPr>
            <w:r>
              <w:rPr>
                <w:rFonts w:hint="eastAsia" w:ascii="宋体" w:hAnsi="宋体"/>
              </w:rPr>
              <w:t>1.2.1</w:t>
            </w:r>
          </w:p>
        </w:tc>
        <w:tc>
          <w:tcPr>
            <w:tcW w:w="2181" w:type="dxa"/>
            <w:tcBorders>
              <w:top w:val="single" w:color="auto" w:sz="4" w:space="0"/>
              <w:left w:val="single" w:color="auto" w:sz="4" w:space="0"/>
              <w:bottom w:val="single" w:color="auto" w:sz="4" w:space="0"/>
              <w:right w:val="single" w:color="auto" w:sz="4" w:space="0"/>
            </w:tcBorders>
            <w:vAlign w:val="center"/>
          </w:tcPr>
          <w:p w14:paraId="7EC3F365">
            <w:pPr>
              <w:adjustRightInd w:val="0"/>
              <w:spacing w:line="360" w:lineRule="auto"/>
              <w:jc w:val="center"/>
              <w:textAlignment w:val="baseline"/>
              <w:rPr>
                <w:rFonts w:ascii="宋体" w:hAnsi="宋体"/>
              </w:rPr>
            </w:pPr>
            <w:r>
              <w:rPr>
                <w:rFonts w:hint="eastAsia" w:ascii="宋体" w:hAnsi="宋体"/>
              </w:rPr>
              <w:t>资金来源</w:t>
            </w:r>
          </w:p>
        </w:tc>
        <w:tc>
          <w:tcPr>
            <w:tcW w:w="5458" w:type="dxa"/>
            <w:tcBorders>
              <w:top w:val="single" w:color="auto" w:sz="4" w:space="0"/>
              <w:left w:val="single" w:color="auto" w:sz="4" w:space="0"/>
              <w:bottom w:val="single" w:color="auto" w:sz="4" w:space="0"/>
              <w:right w:val="single" w:color="auto" w:sz="4" w:space="0"/>
            </w:tcBorders>
            <w:vAlign w:val="center"/>
          </w:tcPr>
          <w:p w14:paraId="46B6340E">
            <w:pPr>
              <w:adjustRightInd w:val="0"/>
              <w:spacing w:line="360" w:lineRule="auto"/>
              <w:textAlignment w:val="baseline"/>
              <w:rPr>
                <w:rFonts w:ascii="宋体" w:hAnsi="宋体"/>
              </w:rPr>
            </w:pPr>
            <w:r>
              <w:rPr>
                <w:rFonts w:hint="eastAsia" w:ascii="宋体" w:hAnsi="宋体"/>
              </w:rPr>
              <w:t>见</w:t>
            </w:r>
            <w:r>
              <w:rPr>
                <w:rFonts w:hint="eastAsia" w:ascii="宋体" w:hAnsi="宋体"/>
                <w:lang w:val="en-US" w:eastAsia="zh-CN"/>
              </w:rPr>
              <w:t>招标公告</w:t>
            </w:r>
          </w:p>
        </w:tc>
      </w:tr>
      <w:tr w14:paraId="5012FED1">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4AEF63F">
            <w:pPr>
              <w:adjustRightInd w:val="0"/>
              <w:spacing w:line="360" w:lineRule="auto"/>
              <w:jc w:val="center"/>
              <w:textAlignment w:val="baseline"/>
              <w:rPr>
                <w:rFonts w:ascii="宋体" w:hAnsi="宋体"/>
              </w:rPr>
            </w:pPr>
            <w:r>
              <w:rPr>
                <w:rFonts w:hint="eastAsia" w:ascii="宋体" w:hAnsi="宋体"/>
              </w:rPr>
              <w:t>1.2.2</w:t>
            </w:r>
          </w:p>
        </w:tc>
        <w:tc>
          <w:tcPr>
            <w:tcW w:w="2181" w:type="dxa"/>
            <w:tcBorders>
              <w:top w:val="single" w:color="auto" w:sz="4" w:space="0"/>
              <w:left w:val="single" w:color="auto" w:sz="4" w:space="0"/>
              <w:bottom w:val="single" w:color="auto" w:sz="4" w:space="0"/>
              <w:right w:val="single" w:color="auto" w:sz="4" w:space="0"/>
            </w:tcBorders>
            <w:vAlign w:val="center"/>
          </w:tcPr>
          <w:p w14:paraId="4DB7C70C">
            <w:pPr>
              <w:adjustRightInd w:val="0"/>
              <w:spacing w:line="360" w:lineRule="auto"/>
              <w:jc w:val="center"/>
              <w:textAlignment w:val="baseline"/>
              <w:rPr>
                <w:rFonts w:ascii="宋体" w:hAnsi="宋体"/>
              </w:rPr>
            </w:pPr>
            <w:r>
              <w:rPr>
                <w:rFonts w:hint="eastAsia" w:ascii="宋体" w:hAnsi="宋体"/>
              </w:rPr>
              <w:t>出资比例</w:t>
            </w:r>
          </w:p>
        </w:tc>
        <w:tc>
          <w:tcPr>
            <w:tcW w:w="5458" w:type="dxa"/>
            <w:tcBorders>
              <w:top w:val="single" w:color="auto" w:sz="4" w:space="0"/>
              <w:left w:val="single" w:color="auto" w:sz="4" w:space="0"/>
              <w:bottom w:val="single" w:color="auto" w:sz="4" w:space="0"/>
              <w:right w:val="single" w:color="auto" w:sz="4" w:space="0"/>
            </w:tcBorders>
            <w:vAlign w:val="center"/>
          </w:tcPr>
          <w:p w14:paraId="60C2C2BE">
            <w:pPr>
              <w:adjustRightInd w:val="0"/>
              <w:spacing w:line="360" w:lineRule="auto"/>
              <w:textAlignment w:val="baseline"/>
              <w:rPr>
                <w:rFonts w:ascii="宋体" w:hAnsi="宋体"/>
              </w:rPr>
            </w:pPr>
            <w:r>
              <w:rPr>
                <w:rFonts w:hint="eastAsia" w:ascii="宋体" w:hAnsi="宋体"/>
              </w:rPr>
              <w:t>见</w:t>
            </w:r>
            <w:r>
              <w:rPr>
                <w:rFonts w:hint="eastAsia" w:ascii="宋体" w:hAnsi="宋体"/>
                <w:lang w:val="en-US" w:eastAsia="zh-CN"/>
              </w:rPr>
              <w:t>招标公告</w:t>
            </w:r>
          </w:p>
        </w:tc>
      </w:tr>
      <w:tr w14:paraId="452A2FC6">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7EFD808F">
            <w:pPr>
              <w:adjustRightInd w:val="0"/>
              <w:spacing w:line="360" w:lineRule="auto"/>
              <w:jc w:val="center"/>
              <w:textAlignment w:val="baseline"/>
              <w:rPr>
                <w:rFonts w:ascii="宋体" w:hAnsi="宋体"/>
              </w:rPr>
            </w:pPr>
            <w:r>
              <w:rPr>
                <w:rFonts w:hint="eastAsia" w:ascii="宋体" w:hAnsi="宋体"/>
              </w:rPr>
              <w:t>1.2.3</w:t>
            </w:r>
          </w:p>
        </w:tc>
        <w:tc>
          <w:tcPr>
            <w:tcW w:w="2181" w:type="dxa"/>
            <w:tcBorders>
              <w:top w:val="single" w:color="auto" w:sz="4" w:space="0"/>
              <w:left w:val="single" w:color="auto" w:sz="4" w:space="0"/>
              <w:bottom w:val="single" w:color="auto" w:sz="4" w:space="0"/>
              <w:right w:val="single" w:color="auto" w:sz="4" w:space="0"/>
            </w:tcBorders>
            <w:vAlign w:val="center"/>
          </w:tcPr>
          <w:p w14:paraId="53E40360">
            <w:pPr>
              <w:adjustRightInd w:val="0"/>
              <w:spacing w:line="360" w:lineRule="auto"/>
              <w:jc w:val="center"/>
              <w:textAlignment w:val="baseline"/>
              <w:rPr>
                <w:rFonts w:ascii="宋体" w:hAnsi="宋体"/>
              </w:rPr>
            </w:pPr>
            <w:r>
              <w:rPr>
                <w:rFonts w:hint="eastAsia" w:ascii="宋体" w:hAnsi="宋体"/>
              </w:rPr>
              <w:t>资金落实情况</w:t>
            </w:r>
          </w:p>
        </w:tc>
        <w:tc>
          <w:tcPr>
            <w:tcW w:w="5458" w:type="dxa"/>
            <w:tcBorders>
              <w:top w:val="single" w:color="auto" w:sz="4" w:space="0"/>
              <w:left w:val="single" w:color="auto" w:sz="4" w:space="0"/>
              <w:bottom w:val="single" w:color="auto" w:sz="4" w:space="0"/>
              <w:right w:val="single" w:color="auto" w:sz="4" w:space="0"/>
            </w:tcBorders>
            <w:vAlign w:val="center"/>
          </w:tcPr>
          <w:p w14:paraId="22B9D65A">
            <w:pPr>
              <w:adjustRightInd w:val="0"/>
              <w:spacing w:line="360" w:lineRule="auto"/>
              <w:textAlignment w:val="baseline"/>
              <w:rPr>
                <w:rFonts w:ascii="宋体" w:hAnsi="宋体"/>
              </w:rPr>
            </w:pPr>
            <w:r>
              <w:rPr>
                <w:rFonts w:hint="eastAsia" w:ascii="宋体" w:hAnsi="宋体"/>
              </w:rPr>
              <w:t xml:space="preserve"> 已落实        </w:t>
            </w:r>
          </w:p>
        </w:tc>
      </w:tr>
      <w:tr w14:paraId="44947ADB">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6C2D703E">
            <w:pPr>
              <w:adjustRightInd w:val="0"/>
              <w:spacing w:line="360" w:lineRule="auto"/>
              <w:jc w:val="center"/>
              <w:textAlignment w:val="baseline"/>
              <w:rPr>
                <w:rFonts w:ascii="宋体" w:hAnsi="宋体"/>
              </w:rPr>
            </w:pPr>
            <w:r>
              <w:rPr>
                <w:rFonts w:hint="eastAsia" w:ascii="宋体" w:hAnsi="宋体"/>
              </w:rPr>
              <w:t>1.3.1</w:t>
            </w:r>
          </w:p>
        </w:tc>
        <w:tc>
          <w:tcPr>
            <w:tcW w:w="2181" w:type="dxa"/>
            <w:tcBorders>
              <w:top w:val="single" w:color="auto" w:sz="4" w:space="0"/>
              <w:left w:val="single" w:color="auto" w:sz="4" w:space="0"/>
              <w:bottom w:val="single" w:color="auto" w:sz="4" w:space="0"/>
              <w:right w:val="single" w:color="auto" w:sz="4" w:space="0"/>
            </w:tcBorders>
            <w:vAlign w:val="center"/>
          </w:tcPr>
          <w:p w14:paraId="1A07758F">
            <w:pPr>
              <w:adjustRightInd w:val="0"/>
              <w:spacing w:line="360" w:lineRule="auto"/>
              <w:jc w:val="center"/>
              <w:textAlignment w:val="baseline"/>
              <w:rPr>
                <w:rFonts w:ascii="宋体" w:hAnsi="宋体"/>
              </w:rPr>
            </w:pPr>
            <w:r>
              <w:rPr>
                <w:rFonts w:hint="eastAsia" w:ascii="宋体" w:hAnsi="宋体"/>
              </w:rPr>
              <w:t>招标范围</w:t>
            </w:r>
          </w:p>
        </w:tc>
        <w:tc>
          <w:tcPr>
            <w:tcW w:w="5458" w:type="dxa"/>
            <w:tcBorders>
              <w:top w:val="single" w:color="auto" w:sz="4" w:space="0"/>
              <w:left w:val="single" w:color="auto" w:sz="4" w:space="0"/>
              <w:bottom w:val="single" w:color="auto" w:sz="4" w:space="0"/>
              <w:right w:val="single" w:color="auto" w:sz="4" w:space="0"/>
            </w:tcBorders>
            <w:vAlign w:val="center"/>
          </w:tcPr>
          <w:p w14:paraId="761F299D">
            <w:pPr>
              <w:adjustRightInd w:val="0"/>
              <w:spacing w:line="360" w:lineRule="auto"/>
              <w:textAlignment w:val="baseline"/>
              <w:rPr>
                <w:rFonts w:ascii="宋体" w:hAnsi="宋体"/>
              </w:rPr>
            </w:pPr>
            <w:r>
              <w:rPr>
                <w:rFonts w:hint="eastAsia" w:ascii="宋体" w:hAnsi="宋体"/>
              </w:rPr>
              <w:t>见</w:t>
            </w:r>
            <w:r>
              <w:rPr>
                <w:rFonts w:hint="eastAsia" w:ascii="宋体" w:hAnsi="宋体"/>
                <w:lang w:val="en-US" w:eastAsia="zh-CN"/>
              </w:rPr>
              <w:t>招标公告</w:t>
            </w:r>
            <w:r>
              <w:rPr>
                <w:rFonts w:hint="eastAsia" w:ascii="宋体" w:hAnsi="宋体"/>
              </w:rPr>
              <w:t xml:space="preserve">  </w:t>
            </w:r>
          </w:p>
        </w:tc>
      </w:tr>
      <w:tr w14:paraId="21E74C1D">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C874F40">
            <w:pPr>
              <w:adjustRightInd w:val="0"/>
              <w:spacing w:line="360" w:lineRule="auto"/>
              <w:jc w:val="center"/>
              <w:textAlignment w:val="baseline"/>
              <w:rPr>
                <w:rFonts w:ascii="宋体" w:hAnsi="宋体"/>
              </w:rPr>
            </w:pPr>
            <w:r>
              <w:rPr>
                <w:rFonts w:hint="eastAsia" w:ascii="宋体" w:hAnsi="宋体"/>
              </w:rPr>
              <w:t>1.3.2</w:t>
            </w:r>
          </w:p>
        </w:tc>
        <w:tc>
          <w:tcPr>
            <w:tcW w:w="2181" w:type="dxa"/>
            <w:tcBorders>
              <w:top w:val="single" w:color="auto" w:sz="4" w:space="0"/>
              <w:left w:val="single" w:color="auto" w:sz="4" w:space="0"/>
              <w:bottom w:val="single" w:color="auto" w:sz="4" w:space="0"/>
              <w:right w:val="single" w:color="auto" w:sz="4" w:space="0"/>
            </w:tcBorders>
            <w:vAlign w:val="center"/>
          </w:tcPr>
          <w:p w14:paraId="4429A9B8">
            <w:pPr>
              <w:adjustRightInd w:val="0"/>
              <w:spacing w:line="360" w:lineRule="auto"/>
              <w:jc w:val="center"/>
              <w:textAlignment w:val="baseline"/>
              <w:rPr>
                <w:rFonts w:ascii="宋体" w:hAnsi="宋体"/>
              </w:rPr>
            </w:pPr>
            <w:r>
              <w:rPr>
                <w:rFonts w:hint="eastAsia" w:ascii="宋体" w:hAnsi="宋体"/>
              </w:rPr>
              <w:t>计划工期</w:t>
            </w:r>
          </w:p>
        </w:tc>
        <w:tc>
          <w:tcPr>
            <w:tcW w:w="5458" w:type="dxa"/>
            <w:tcBorders>
              <w:top w:val="single" w:color="auto" w:sz="4" w:space="0"/>
              <w:left w:val="single" w:color="auto" w:sz="4" w:space="0"/>
              <w:bottom w:val="single" w:color="auto" w:sz="4" w:space="0"/>
              <w:right w:val="single" w:color="auto" w:sz="4" w:space="0"/>
            </w:tcBorders>
            <w:vAlign w:val="center"/>
          </w:tcPr>
          <w:p w14:paraId="30E87350">
            <w:pPr>
              <w:adjustRightInd w:val="0"/>
              <w:spacing w:line="360" w:lineRule="auto"/>
              <w:textAlignment w:val="baseline"/>
              <w:rPr>
                <w:rFonts w:ascii="宋体" w:hAnsi="宋体"/>
                <w:highlight w:val="none"/>
              </w:rPr>
            </w:pPr>
            <w:r>
              <w:rPr>
                <w:rFonts w:hint="eastAsia" w:ascii="宋体" w:hAnsi="宋体"/>
              </w:rPr>
              <w:t>计划工期：</w:t>
            </w:r>
            <w:r>
              <w:rPr>
                <w:rFonts w:hint="eastAsia" w:ascii="宋体" w:hAnsi="宋体"/>
                <w:highlight w:val="none"/>
                <w:lang w:val="en-US" w:eastAsia="zh-CN"/>
              </w:rPr>
              <w:t>90日历天</w:t>
            </w:r>
          </w:p>
          <w:p w14:paraId="7177AC86">
            <w:pPr>
              <w:adjustRightInd w:val="0"/>
              <w:spacing w:line="360" w:lineRule="auto"/>
              <w:textAlignment w:val="baseline"/>
              <w:rPr>
                <w:rFonts w:ascii="宋体" w:hAnsi="宋体"/>
              </w:rPr>
            </w:pPr>
            <w:r>
              <w:rPr>
                <w:rFonts w:hint="eastAsia" w:ascii="宋体" w:hAnsi="宋体"/>
              </w:rPr>
              <w:t>计划开工日期：</w:t>
            </w:r>
            <w:r>
              <w:rPr>
                <w:rFonts w:hint="eastAsia" w:ascii="宋体" w:hAnsi="宋体"/>
                <w:u w:val="single"/>
              </w:rPr>
              <w:t xml:space="preserve">    </w:t>
            </w:r>
            <w:r>
              <w:rPr>
                <w:rFonts w:hint="eastAsia" w:ascii="宋体" w:hAnsi="宋体"/>
              </w:rPr>
              <w:t xml:space="preserve">年 </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11EC4162">
            <w:pPr>
              <w:adjustRightInd w:val="0"/>
              <w:spacing w:line="360" w:lineRule="auto"/>
              <w:textAlignment w:val="baseline"/>
              <w:rPr>
                <w:rFonts w:ascii="宋体" w:hAnsi="宋体"/>
              </w:rPr>
            </w:pPr>
            <w:r>
              <w:rPr>
                <w:rFonts w:hint="eastAsia" w:ascii="宋体" w:hAnsi="宋体"/>
              </w:rPr>
              <w:t>计划竣工日期：</w:t>
            </w:r>
            <w:r>
              <w:rPr>
                <w:rFonts w:hint="eastAsia" w:ascii="宋体" w:hAnsi="宋体"/>
                <w:u w:val="single"/>
              </w:rPr>
              <w:t xml:space="preserve">    </w:t>
            </w:r>
            <w:r>
              <w:rPr>
                <w:rFonts w:hint="eastAsia" w:ascii="宋体" w:hAnsi="宋体"/>
              </w:rPr>
              <w:t xml:space="preserve">年 </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4210BB34">
            <w:pPr>
              <w:adjustRightInd w:val="0"/>
              <w:spacing w:line="360" w:lineRule="auto"/>
              <w:textAlignment w:val="baseline"/>
              <w:rPr>
                <w:rFonts w:ascii="宋体" w:hAnsi="宋体"/>
              </w:rPr>
            </w:pPr>
            <w:r>
              <w:rPr>
                <w:rFonts w:hint="eastAsia" w:ascii="宋体" w:hAnsi="宋体" w:cs="宋体"/>
              </w:rPr>
              <w:t>除上述总工期外，发包人还要求如下：</w:t>
            </w:r>
            <w:r>
              <w:rPr>
                <w:rFonts w:hint="eastAsia" w:ascii="宋体" w:hAnsi="宋体" w:cs="宋体"/>
                <w:u w:val="single"/>
              </w:rPr>
              <w:t xml:space="preserve">           </w:t>
            </w:r>
          </w:p>
        </w:tc>
      </w:tr>
      <w:tr w14:paraId="1DD0D7B5">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00750A08">
            <w:pPr>
              <w:adjustRightInd w:val="0"/>
              <w:spacing w:line="360" w:lineRule="auto"/>
              <w:jc w:val="center"/>
              <w:textAlignment w:val="baseline"/>
              <w:rPr>
                <w:rFonts w:ascii="宋体" w:hAnsi="宋体"/>
              </w:rPr>
            </w:pPr>
            <w:r>
              <w:rPr>
                <w:rFonts w:hint="eastAsia" w:ascii="宋体" w:hAnsi="宋体"/>
              </w:rPr>
              <w:t>1.3.3</w:t>
            </w:r>
          </w:p>
        </w:tc>
        <w:tc>
          <w:tcPr>
            <w:tcW w:w="2181" w:type="dxa"/>
            <w:tcBorders>
              <w:top w:val="single" w:color="auto" w:sz="4" w:space="0"/>
              <w:left w:val="single" w:color="auto" w:sz="4" w:space="0"/>
              <w:bottom w:val="single" w:color="auto" w:sz="4" w:space="0"/>
              <w:right w:val="single" w:color="auto" w:sz="4" w:space="0"/>
            </w:tcBorders>
            <w:vAlign w:val="center"/>
          </w:tcPr>
          <w:p w14:paraId="65998281">
            <w:pPr>
              <w:adjustRightInd w:val="0"/>
              <w:spacing w:line="360" w:lineRule="auto"/>
              <w:jc w:val="center"/>
              <w:textAlignment w:val="baseline"/>
              <w:rPr>
                <w:rFonts w:ascii="宋体" w:hAnsi="宋体"/>
              </w:rPr>
            </w:pPr>
            <w:r>
              <w:rPr>
                <w:rFonts w:hint="eastAsia" w:ascii="宋体" w:hAnsi="宋体"/>
              </w:rPr>
              <w:t>质量要求</w:t>
            </w:r>
          </w:p>
        </w:tc>
        <w:tc>
          <w:tcPr>
            <w:tcW w:w="5458" w:type="dxa"/>
            <w:tcBorders>
              <w:top w:val="single" w:color="auto" w:sz="4" w:space="0"/>
              <w:left w:val="single" w:color="auto" w:sz="4" w:space="0"/>
              <w:bottom w:val="single" w:color="auto" w:sz="4" w:space="0"/>
              <w:right w:val="single" w:color="auto" w:sz="4" w:space="0"/>
            </w:tcBorders>
            <w:vAlign w:val="center"/>
          </w:tcPr>
          <w:p w14:paraId="7048F4FD">
            <w:pPr>
              <w:adjustRightInd w:val="0"/>
              <w:spacing w:line="360" w:lineRule="auto"/>
              <w:textAlignment w:val="baseline"/>
              <w:rPr>
                <w:rFonts w:hint="eastAsia" w:ascii="宋体" w:hAnsi="宋体" w:eastAsia="宋体"/>
                <w:lang w:eastAsia="zh-CN"/>
              </w:rPr>
            </w:pPr>
            <w:r>
              <w:rPr>
                <w:rFonts w:hint="eastAsia" w:ascii="宋体" w:hAnsi="宋体" w:cs="宋体"/>
              </w:rPr>
              <w:t>质量标准：合格</w:t>
            </w:r>
          </w:p>
        </w:tc>
      </w:tr>
      <w:tr w14:paraId="54F0B3AC">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75C50F8B">
            <w:pPr>
              <w:adjustRightInd w:val="0"/>
              <w:spacing w:line="360" w:lineRule="auto"/>
              <w:jc w:val="center"/>
              <w:textAlignment w:val="baseline"/>
              <w:rPr>
                <w:rFonts w:ascii="宋体" w:hAnsi="宋体"/>
              </w:rPr>
            </w:pPr>
            <w:r>
              <w:rPr>
                <w:rFonts w:hint="eastAsia" w:ascii="宋体" w:hAnsi="宋体"/>
              </w:rPr>
              <w:t>1.4.1</w:t>
            </w:r>
          </w:p>
        </w:tc>
        <w:tc>
          <w:tcPr>
            <w:tcW w:w="2181" w:type="dxa"/>
            <w:tcBorders>
              <w:top w:val="single" w:color="auto" w:sz="4" w:space="0"/>
              <w:left w:val="single" w:color="auto" w:sz="4" w:space="0"/>
              <w:bottom w:val="single" w:color="auto" w:sz="4" w:space="0"/>
              <w:right w:val="single" w:color="auto" w:sz="4" w:space="0"/>
            </w:tcBorders>
            <w:vAlign w:val="center"/>
          </w:tcPr>
          <w:p w14:paraId="5875BA3A">
            <w:pPr>
              <w:adjustRightInd w:val="0"/>
              <w:spacing w:line="360" w:lineRule="auto"/>
              <w:jc w:val="center"/>
              <w:textAlignment w:val="baseline"/>
              <w:rPr>
                <w:rFonts w:ascii="宋体" w:hAnsi="宋体"/>
              </w:rPr>
            </w:pPr>
            <w:r>
              <w:rPr>
                <w:rFonts w:hint="eastAsia" w:ascii="宋体" w:hAnsi="宋体"/>
              </w:rPr>
              <w:t>投标人资质条件、能力和信誉</w:t>
            </w:r>
          </w:p>
        </w:tc>
        <w:tc>
          <w:tcPr>
            <w:tcW w:w="5458" w:type="dxa"/>
            <w:tcBorders>
              <w:top w:val="single" w:color="auto" w:sz="4" w:space="0"/>
              <w:left w:val="single" w:color="auto" w:sz="4" w:space="0"/>
              <w:bottom w:val="single" w:color="auto" w:sz="4" w:space="0"/>
              <w:right w:val="single" w:color="auto" w:sz="4" w:space="0"/>
            </w:tcBorders>
            <w:vAlign w:val="center"/>
          </w:tcPr>
          <w:p w14:paraId="4DDA567F">
            <w:pPr>
              <w:adjustRightInd w:val="0"/>
              <w:spacing w:line="360" w:lineRule="auto"/>
              <w:textAlignment w:val="baseline"/>
              <w:rPr>
                <w:rFonts w:ascii="宋体" w:hAnsi="宋体"/>
              </w:rPr>
            </w:pPr>
            <w:r>
              <w:rPr>
                <w:rFonts w:hint="eastAsia" w:ascii="宋体" w:hAnsi="宋体"/>
              </w:rPr>
              <w:t>资质条件：见</w:t>
            </w:r>
            <w:r>
              <w:rPr>
                <w:rFonts w:hint="eastAsia" w:ascii="宋体" w:hAnsi="宋体"/>
                <w:lang w:val="en-US" w:eastAsia="zh-CN"/>
              </w:rPr>
              <w:t>招标公告</w:t>
            </w:r>
            <w:r>
              <w:rPr>
                <w:rFonts w:hint="eastAsia" w:ascii="宋体" w:hAnsi="宋体"/>
              </w:rPr>
              <w:t xml:space="preserve">     </w:t>
            </w:r>
          </w:p>
          <w:p w14:paraId="0279DEBF">
            <w:pPr>
              <w:adjustRightInd w:val="0"/>
              <w:spacing w:line="360" w:lineRule="auto"/>
              <w:textAlignment w:val="baseline"/>
              <w:rPr>
                <w:rFonts w:ascii="宋体" w:hAnsi="宋体"/>
              </w:rPr>
            </w:pPr>
            <w:r>
              <w:rPr>
                <w:rFonts w:hint="eastAsia" w:ascii="宋体" w:hAnsi="宋体"/>
              </w:rPr>
              <w:t>信誉要求：见</w:t>
            </w:r>
            <w:r>
              <w:rPr>
                <w:rFonts w:hint="eastAsia" w:ascii="宋体" w:hAnsi="宋体"/>
                <w:lang w:val="en-US" w:eastAsia="zh-CN"/>
              </w:rPr>
              <w:t>招标公告</w:t>
            </w:r>
          </w:p>
          <w:p w14:paraId="258E30B5">
            <w:pPr>
              <w:spacing w:line="360" w:lineRule="auto"/>
              <w:rPr>
                <w:rFonts w:ascii="宋体" w:hAnsi="宋体"/>
              </w:rPr>
            </w:pPr>
            <w:r>
              <w:rPr>
                <w:rFonts w:hint="eastAsia" w:ascii="宋体" w:hAnsi="宋体"/>
              </w:rPr>
              <w:t>项目负责人资格：</w:t>
            </w:r>
            <w:r>
              <w:rPr>
                <w:rFonts w:hint="eastAsia" w:ascii="宋体" w:hAnsi="宋体" w:cs="宋体"/>
              </w:rPr>
              <w:t>具备</w:t>
            </w:r>
            <w:r>
              <w:rPr>
                <w:rFonts w:hint="eastAsia" w:ascii="宋体" w:hAnsi="宋体" w:cs="宋体"/>
                <w:u w:val="single"/>
              </w:rPr>
              <w:t xml:space="preserve"> 见招标公告       </w:t>
            </w:r>
            <w:r>
              <w:rPr>
                <w:rFonts w:hint="eastAsia" w:ascii="宋体" w:hAnsi="宋体" w:cs="宋体"/>
              </w:rPr>
              <w:t xml:space="preserve"> </w:t>
            </w:r>
          </w:p>
          <w:p w14:paraId="3F29FE9D">
            <w:pPr>
              <w:adjustRightInd w:val="0"/>
              <w:spacing w:line="360" w:lineRule="auto"/>
              <w:textAlignment w:val="baseline"/>
              <w:rPr>
                <w:rFonts w:ascii="宋体" w:hAnsi="宋体"/>
              </w:rPr>
            </w:pPr>
            <w:r>
              <w:rPr>
                <w:rFonts w:hint="eastAsia" w:ascii="宋体" w:hAnsi="宋体"/>
              </w:rPr>
              <w:t>其他要求：</w:t>
            </w:r>
            <w:r>
              <w:rPr>
                <w:rFonts w:hint="eastAsia" w:ascii="宋体" w:hAnsi="宋体" w:cs="宋体"/>
              </w:rPr>
              <w:t>见</w:t>
            </w:r>
            <w:r>
              <w:rPr>
                <w:rFonts w:hint="eastAsia" w:ascii="宋体" w:hAnsi="宋体"/>
                <w:lang w:val="en-US" w:eastAsia="zh-CN"/>
              </w:rPr>
              <w:t>招标公告</w:t>
            </w:r>
            <w:r>
              <w:rPr>
                <w:rFonts w:hint="eastAsia" w:ascii="宋体" w:hAnsi="宋体"/>
              </w:rPr>
              <w:t xml:space="preserve">      </w:t>
            </w:r>
          </w:p>
        </w:tc>
      </w:tr>
      <w:tr w14:paraId="3E38BE04">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7833F667">
            <w:pPr>
              <w:adjustRightInd w:val="0"/>
              <w:spacing w:line="360" w:lineRule="auto"/>
              <w:jc w:val="center"/>
              <w:textAlignment w:val="baseline"/>
              <w:rPr>
                <w:rFonts w:hint="eastAsia" w:ascii="宋体" w:hAnsi="宋体"/>
                <w:b/>
                <w:bCs/>
                <w:color w:val="FF0000"/>
              </w:rPr>
            </w:pPr>
            <w:r>
              <w:rPr>
                <w:rFonts w:hint="eastAsia" w:ascii="宋体" w:hAnsi="宋体"/>
                <w:b/>
                <w:bCs/>
                <w:color w:val="FF0000"/>
              </w:rPr>
              <w:t>1.4.2</w:t>
            </w:r>
          </w:p>
        </w:tc>
        <w:tc>
          <w:tcPr>
            <w:tcW w:w="2181" w:type="dxa"/>
            <w:tcBorders>
              <w:top w:val="single" w:color="auto" w:sz="4" w:space="0"/>
              <w:left w:val="single" w:color="auto" w:sz="4" w:space="0"/>
              <w:bottom w:val="single" w:color="auto" w:sz="4" w:space="0"/>
              <w:right w:val="single" w:color="auto" w:sz="4" w:space="0"/>
            </w:tcBorders>
            <w:vAlign w:val="center"/>
          </w:tcPr>
          <w:p w14:paraId="3C0DF701">
            <w:pPr>
              <w:adjustRightInd w:val="0"/>
              <w:spacing w:line="360" w:lineRule="auto"/>
              <w:jc w:val="center"/>
              <w:textAlignment w:val="baseline"/>
              <w:rPr>
                <w:rFonts w:hint="eastAsia" w:ascii="宋体" w:hAnsi="宋体"/>
                <w:b/>
                <w:bCs/>
                <w:color w:val="FF0000"/>
              </w:rPr>
            </w:pPr>
            <w:r>
              <w:rPr>
                <w:rFonts w:hint="eastAsia" w:ascii="宋体" w:hAnsi="宋体"/>
                <w:b/>
                <w:bCs/>
                <w:color w:val="FF0000"/>
              </w:rPr>
              <w:t>投标人财务状况</w:t>
            </w:r>
          </w:p>
        </w:tc>
        <w:tc>
          <w:tcPr>
            <w:tcW w:w="5458" w:type="dxa"/>
            <w:tcBorders>
              <w:top w:val="single" w:color="auto" w:sz="4" w:space="0"/>
              <w:left w:val="single" w:color="auto" w:sz="4" w:space="0"/>
              <w:bottom w:val="single" w:color="auto" w:sz="4" w:space="0"/>
              <w:right w:val="single" w:color="auto" w:sz="4" w:space="0"/>
            </w:tcBorders>
            <w:vAlign w:val="center"/>
          </w:tcPr>
          <w:p w14:paraId="5C05AF7B">
            <w:pPr>
              <w:adjustRightInd w:val="0"/>
              <w:spacing w:line="360" w:lineRule="auto"/>
              <w:textAlignment w:val="baseline"/>
              <w:rPr>
                <w:rFonts w:hint="default" w:ascii="宋体" w:hAnsi="宋体" w:eastAsia="宋体"/>
                <w:b/>
                <w:bCs/>
                <w:color w:val="FF0000"/>
                <w:lang w:val="en-US" w:eastAsia="zh-CN"/>
              </w:rPr>
            </w:pPr>
            <w:r>
              <w:rPr>
                <w:rFonts w:hint="eastAsia" w:ascii="宋体" w:hAnsi="宋体"/>
                <w:b/>
                <w:bCs/>
                <w:color w:val="FF0000"/>
                <w:lang w:val="en-US" w:eastAsia="zh-CN"/>
              </w:rPr>
              <w:t>提供邀请公告发布首日</w:t>
            </w:r>
            <w:r>
              <w:rPr>
                <w:rFonts w:hint="eastAsia"/>
                <w:b/>
                <w:bCs/>
                <w:color w:val="FF0000"/>
              </w:rPr>
              <w:t>前6个月内基本户银行</w:t>
            </w:r>
            <w:r>
              <w:rPr>
                <w:rFonts w:hint="eastAsia"/>
                <w:b/>
                <w:bCs/>
                <w:color w:val="FF0000"/>
                <w:lang w:val="en-US" w:eastAsia="zh-CN"/>
              </w:rPr>
              <w:t>流水、余额</w:t>
            </w:r>
            <w:r>
              <w:rPr>
                <w:rFonts w:hint="eastAsia"/>
                <w:b/>
                <w:bCs/>
                <w:color w:val="FF0000"/>
              </w:rPr>
              <w:t>复印件</w:t>
            </w:r>
            <w:r>
              <w:rPr>
                <w:rFonts w:hint="eastAsia"/>
                <w:b/>
                <w:bCs/>
                <w:color w:val="FF0000"/>
                <w:lang w:val="en-US" w:eastAsia="zh-CN"/>
              </w:rPr>
              <w:t>，所有材料需加盖投标人、银行公章。</w:t>
            </w:r>
          </w:p>
        </w:tc>
      </w:tr>
      <w:tr w14:paraId="082C48A4">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49D53B81">
            <w:pPr>
              <w:adjustRightInd w:val="0"/>
              <w:spacing w:line="360" w:lineRule="auto"/>
              <w:jc w:val="center"/>
              <w:textAlignment w:val="baseline"/>
              <w:rPr>
                <w:rFonts w:hint="eastAsia" w:ascii="宋体" w:hAnsi="宋体" w:eastAsia="宋体"/>
                <w:b/>
                <w:bCs/>
                <w:color w:val="FF0000"/>
                <w:lang w:val="en-US" w:eastAsia="zh-CN"/>
              </w:rPr>
            </w:pPr>
            <w:r>
              <w:rPr>
                <w:rFonts w:hint="eastAsia" w:ascii="宋体" w:hAnsi="宋体"/>
                <w:b/>
                <w:bCs/>
                <w:color w:val="FF0000"/>
              </w:rPr>
              <w:t>1.4.</w:t>
            </w:r>
            <w:r>
              <w:rPr>
                <w:rFonts w:hint="eastAsia" w:ascii="宋体" w:hAnsi="宋体"/>
                <w:b/>
                <w:bCs/>
                <w:color w:val="FF0000"/>
                <w:lang w:val="en-US" w:eastAsia="zh-CN"/>
              </w:rPr>
              <w:t>3</w:t>
            </w:r>
          </w:p>
        </w:tc>
        <w:tc>
          <w:tcPr>
            <w:tcW w:w="2181" w:type="dxa"/>
            <w:tcBorders>
              <w:top w:val="single" w:color="auto" w:sz="4" w:space="0"/>
              <w:left w:val="single" w:color="auto" w:sz="4" w:space="0"/>
              <w:bottom w:val="single" w:color="auto" w:sz="4" w:space="0"/>
              <w:right w:val="single" w:color="auto" w:sz="4" w:space="0"/>
            </w:tcBorders>
            <w:vAlign w:val="center"/>
          </w:tcPr>
          <w:p w14:paraId="7E6F36E8">
            <w:pPr>
              <w:adjustRightInd w:val="0"/>
              <w:spacing w:line="360" w:lineRule="auto"/>
              <w:jc w:val="center"/>
              <w:textAlignment w:val="baseline"/>
              <w:rPr>
                <w:rFonts w:hint="eastAsia" w:ascii="宋体" w:hAnsi="宋体" w:cs="Times New Roman"/>
                <w:b/>
                <w:bCs/>
                <w:color w:val="FF0000"/>
              </w:rPr>
            </w:pPr>
            <w:r>
              <w:rPr>
                <w:rFonts w:hint="eastAsia" w:ascii="宋体" w:hAnsi="宋体" w:cs="Times New Roman"/>
                <w:b/>
                <w:bCs/>
                <w:color w:val="FF0000"/>
                <w:lang w:val="en-US" w:eastAsia="zh-CN"/>
              </w:rPr>
              <w:t>依法缴纳税收的相关材料</w:t>
            </w:r>
          </w:p>
        </w:tc>
        <w:tc>
          <w:tcPr>
            <w:tcW w:w="5458" w:type="dxa"/>
            <w:tcBorders>
              <w:top w:val="single" w:color="auto" w:sz="4" w:space="0"/>
              <w:left w:val="single" w:color="auto" w:sz="4" w:space="0"/>
              <w:bottom w:val="single" w:color="auto" w:sz="4" w:space="0"/>
              <w:right w:val="single" w:color="auto" w:sz="4" w:space="0"/>
            </w:tcBorders>
            <w:vAlign w:val="center"/>
          </w:tcPr>
          <w:p w14:paraId="454C0528">
            <w:pPr>
              <w:adjustRightInd w:val="0"/>
              <w:spacing w:line="360" w:lineRule="auto"/>
              <w:jc w:val="center"/>
              <w:textAlignment w:val="baseline"/>
              <w:rPr>
                <w:rFonts w:hint="eastAsia" w:ascii="宋体" w:hAnsi="宋体" w:cs="Times New Roman"/>
                <w:b/>
                <w:bCs/>
                <w:color w:val="FF0000"/>
              </w:rPr>
            </w:pPr>
            <w:r>
              <w:rPr>
                <w:rFonts w:hint="eastAsia" w:ascii="宋体" w:hAnsi="宋体" w:cs="Times New Roman"/>
                <w:b/>
                <w:bCs/>
                <w:color w:val="FF0000"/>
                <w:lang w:val="en-US" w:eastAsia="zh-CN"/>
              </w:rPr>
              <w:t>提供投标截止时间前六个月任一个月的依法缴纳税收的凭据；或者提供依法免税的相应证明文件</w:t>
            </w:r>
          </w:p>
        </w:tc>
      </w:tr>
      <w:tr w14:paraId="313B1C79">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B58E602">
            <w:pPr>
              <w:adjustRightInd w:val="0"/>
              <w:spacing w:line="360" w:lineRule="auto"/>
              <w:jc w:val="center"/>
              <w:textAlignment w:val="baseline"/>
              <w:rPr>
                <w:rFonts w:hint="eastAsia" w:ascii="宋体" w:hAnsi="宋体" w:eastAsia="宋体"/>
                <w:b/>
                <w:bCs/>
                <w:color w:val="FF0000"/>
                <w:lang w:val="en-US" w:eastAsia="zh-CN"/>
              </w:rPr>
            </w:pPr>
            <w:r>
              <w:rPr>
                <w:rFonts w:hint="eastAsia" w:ascii="宋体" w:hAnsi="宋体"/>
                <w:b/>
                <w:bCs/>
                <w:color w:val="FF0000"/>
              </w:rPr>
              <w:t>1.4.</w:t>
            </w:r>
            <w:r>
              <w:rPr>
                <w:rFonts w:hint="eastAsia" w:ascii="宋体" w:hAnsi="宋体"/>
                <w:b/>
                <w:bCs/>
                <w:color w:val="FF0000"/>
                <w:lang w:val="en-US" w:eastAsia="zh-CN"/>
              </w:rPr>
              <w:t>4</w:t>
            </w:r>
          </w:p>
        </w:tc>
        <w:tc>
          <w:tcPr>
            <w:tcW w:w="2181" w:type="dxa"/>
            <w:tcBorders>
              <w:top w:val="single" w:color="auto" w:sz="4" w:space="0"/>
              <w:left w:val="single" w:color="auto" w:sz="4" w:space="0"/>
              <w:bottom w:val="single" w:color="auto" w:sz="4" w:space="0"/>
              <w:right w:val="single" w:color="auto" w:sz="4" w:space="0"/>
            </w:tcBorders>
            <w:vAlign w:val="center"/>
          </w:tcPr>
          <w:p w14:paraId="6D4D12E4">
            <w:pPr>
              <w:adjustRightInd w:val="0"/>
              <w:spacing w:line="360" w:lineRule="auto"/>
              <w:jc w:val="center"/>
              <w:textAlignment w:val="baseline"/>
              <w:rPr>
                <w:rFonts w:hint="default" w:ascii="宋体" w:hAnsi="宋体" w:cs="Times New Roman"/>
                <w:b/>
                <w:bCs/>
                <w:color w:val="FF0000"/>
                <w:lang w:val="en-US" w:eastAsia="zh-CN"/>
              </w:rPr>
            </w:pPr>
            <w:r>
              <w:rPr>
                <w:rFonts w:hint="eastAsia" w:ascii="宋体" w:hAnsi="宋体" w:cs="Times New Roman"/>
                <w:b/>
                <w:bCs/>
                <w:color w:val="FF0000"/>
                <w:lang w:val="en-US" w:eastAsia="zh-CN"/>
              </w:rPr>
              <w:t>依法缴纳社会保障资金的相关材料</w:t>
            </w:r>
          </w:p>
        </w:tc>
        <w:tc>
          <w:tcPr>
            <w:tcW w:w="5458" w:type="dxa"/>
            <w:tcBorders>
              <w:top w:val="single" w:color="auto" w:sz="4" w:space="0"/>
              <w:left w:val="single" w:color="auto" w:sz="4" w:space="0"/>
              <w:bottom w:val="single" w:color="auto" w:sz="4" w:space="0"/>
              <w:right w:val="single" w:color="auto" w:sz="4" w:space="0"/>
            </w:tcBorders>
            <w:vAlign w:val="center"/>
          </w:tcPr>
          <w:p w14:paraId="1665954A">
            <w:pPr>
              <w:adjustRightInd w:val="0"/>
              <w:spacing w:line="360" w:lineRule="auto"/>
              <w:jc w:val="center"/>
              <w:textAlignment w:val="baseline"/>
              <w:rPr>
                <w:rFonts w:hint="eastAsia" w:ascii="宋体" w:hAnsi="宋体" w:cs="Times New Roman"/>
                <w:b/>
                <w:bCs/>
                <w:color w:val="FF0000"/>
              </w:rPr>
            </w:pPr>
            <w:r>
              <w:rPr>
                <w:rFonts w:hint="eastAsia" w:ascii="宋体" w:hAnsi="宋体" w:cs="Times New Roman"/>
                <w:b/>
                <w:bCs/>
                <w:color w:val="FF0000"/>
                <w:lang w:val="en-US" w:eastAsia="zh-CN"/>
              </w:rPr>
              <w:t>提供投标截止时间前六个月任一个月的依法缴纳社会保障资金的凭据；或者提供依法不需要缴纳社会保障资金的相应证明文件</w:t>
            </w:r>
          </w:p>
        </w:tc>
      </w:tr>
      <w:tr w14:paraId="495698D1">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32C9B8DB">
            <w:pPr>
              <w:adjustRightInd w:val="0"/>
              <w:spacing w:line="360" w:lineRule="auto"/>
              <w:jc w:val="center"/>
              <w:textAlignment w:val="baseline"/>
              <w:rPr>
                <w:rFonts w:hint="eastAsia" w:ascii="宋体" w:hAnsi="宋体" w:eastAsia="宋体"/>
                <w:lang w:val="en-US" w:eastAsia="zh-CN"/>
              </w:rPr>
            </w:pPr>
            <w:r>
              <w:rPr>
                <w:rFonts w:hint="eastAsia" w:ascii="宋体" w:hAnsi="宋体"/>
              </w:rPr>
              <w:t>1.4.</w:t>
            </w:r>
            <w:r>
              <w:rPr>
                <w:rFonts w:hint="eastAsia" w:ascii="宋体" w:hAnsi="宋体"/>
                <w:lang w:val="en-US" w:eastAsia="zh-CN"/>
              </w:rPr>
              <w:t>5</w:t>
            </w:r>
          </w:p>
        </w:tc>
        <w:tc>
          <w:tcPr>
            <w:tcW w:w="2181" w:type="dxa"/>
            <w:tcBorders>
              <w:top w:val="single" w:color="auto" w:sz="4" w:space="0"/>
              <w:left w:val="single" w:color="auto" w:sz="4" w:space="0"/>
              <w:bottom w:val="single" w:color="auto" w:sz="4" w:space="0"/>
              <w:right w:val="single" w:color="auto" w:sz="4" w:space="0"/>
            </w:tcBorders>
            <w:vAlign w:val="center"/>
          </w:tcPr>
          <w:p w14:paraId="25D05F84">
            <w:pPr>
              <w:adjustRightInd w:val="0"/>
              <w:spacing w:line="360" w:lineRule="auto"/>
              <w:jc w:val="center"/>
              <w:textAlignment w:val="baseline"/>
              <w:rPr>
                <w:rFonts w:ascii="宋体" w:hAnsi="宋体"/>
              </w:rPr>
            </w:pPr>
            <w:r>
              <w:rPr>
                <w:rFonts w:hint="eastAsia" w:ascii="宋体" w:hAnsi="宋体"/>
              </w:rPr>
              <w:t>是否接受联合体投标</w:t>
            </w:r>
          </w:p>
        </w:tc>
        <w:tc>
          <w:tcPr>
            <w:tcW w:w="5458" w:type="dxa"/>
            <w:tcBorders>
              <w:top w:val="single" w:color="auto" w:sz="4" w:space="0"/>
              <w:left w:val="single" w:color="auto" w:sz="4" w:space="0"/>
              <w:bottom w:val="single" w:color="auto" w:sz="4" w:space="0"/>
              <w:right w:val="single" w:color="auto" w:sz="4" w:space="0"/>
            </w:tcBorders>
            <w:vAlign w:val="center"/>
          </w:tcPr>
          <w:p w14:paraId="6847D799">
            <w:pPr>
              <w:topLinePunct/>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不接受</w:t>
            </w:r>
          </w:p>
          <w:p w14:paraId="3E281ED6">
            <w:pPr>
              <w:adjustRightInd w:val="0"/>
              <w:spacing w:line="360" w:lineRule="auto"/>
              <w:textAlignment w:val="baseline"/>
              <w:rPr>
                <w:rFonts w:ascii="宋体" w:hAnsi="宋体" w:cs="宋体"/>
              </w:rPr>
            </w:pPr>
            <w:r>
              <w:rPr>
                <w:rFonts w:hint="eastAsia" w:ascii="宋体" w:hAnsi="宋体"/>
              </w:rPr>
              <w:t>□接受，应满足下列要求：</w:t>
            </w:r>
            <w:r>
              <w:rPr>
                <w:rFonts w:hint="eastAsia" w:ascii="宋体" w:hAnsi="宋体"/>
                <w:u w:val="single"/>
              </w:rPr>
              <w:t xml:space="preserve">       </w:t>
            </w:r>
            <w:r>
              <w:rPr>
                <w:rFonts w:hint="eastAsia" w:ascii="宋体" w:hAnsi="宋体"/>
                <w:u w:val="none"/>
              </w:rPr>
              <w:t>，</w:t>
            </w:r>
            <w:r>
              <w:rPr>
                <w:rFonts w:hint="eastAsia" w:ascii="宋体" w:hAnsi="宋体" w:cs="宋体"/>
              </w:rPr>
              <w:t>联合体资质按照联合体协议分工认定。</w:t>
            </w:r>
          </w:p>
        </w:tc>
      </w:tr>
      <w:tr w14:paraId="3A803D99">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33838708">
            <w:pPr>
              <w:adjustRightInd w:val="0"/>
              <w:spacing w:line="360" w:lineRule="auto"/>
              <w:jc w:val="center"/>
              <w:textAlignment w:val="baseline"/>
              <w:rPr>
                <w:rFonts w:ascii="宋体" w:hAnsi="宋体"/>
              </w:rPr>
            </w:pPr>
            <w:r>
              <w:rPr>
                <w:rFonts w:hint="eastAsia" w:ascii="宋体" w:hAnsi="宋体"/>
              </w:rPr>
              <w:t>1.9.1</w:t>
            </w:r>
          </w:p>
        </w:tc>
        <w:tc>
          <w:tcPr>
            <w:tcW w:w="2181" w:type="dxa"/>
            <w:tcBorders>
              <w:top w:val="single" w:color="auto" w:sz="4" w:space="0"/>
              <w:left w:val="single" w:color="auto" w:sz="4" w:space="0"/>
              <w:bottom w:val="single" w:color="auto" w:sz="4" w:space="0"/>
              <w:right w:val="single" w:color="auto" w:sz="4" w:space="0"/>
            </w:tcBorders>
            <w:vAlign w:val="center"/>
          </w:tcPr>
          <w:p w14:paraId="296F7ADC">
            <w:pPr>
              <w:adjustRightInd w:val="0"/>
              <w:spacing w:line="360" w:lineRule="auto"/>
              <w:jc w:val="center"/>
              <w:textAlignment w:val="baseline"/>
              <w:rPr>
                <w:rFonts w:ascii="宋体" w:hAnsi="宋体"/>
              </w:rPr>
            </w:pPr>
            <w:r>
              <w:rPr>
                <w:rFonts w:hint="eastAsia" w:ascii="宋体" w:hAnsi="宋体"/>
              </w:rPr>
              <w:t>踏勘现场</w:t>
            </w:r>
          </w:p>
        </w:tc>
        <w:tc>
          <w:tcPr>
            <w:tcW w:w="5458" w:type="dxa"/>
            <w:tcBorders>
              <w:top w:val="single" w:color="auto" w:sz="4" w:space="0"/>
              <w:left w:val="single" w:color="auto" w:sz="4" w:space="0"/>
              <w:bottom w:val="single" w:color="auto" w:sz="4" w:space="0"/>
              <w:right w:val="single" w:color="auto" w:sz="4" w:space="0"/>
            </w:tcBorders>
            <w:vAlign w:val="center"/>
          </w:tcPr>
          <w:p w14:paraId="0727D26B">
            <w:pPr>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不组织</w:t>
            </w:r>
          </w:p>
          <w:p w14:paraId="1EBE9B76">
            <w:pPr>
              <w:adjustRightInd w:val="0"/>
              <w:spacing w:line="360" w:lineRule="auto"/>
              <w:textAlignment w:val="baseline"/>
              <w:rPr>
                <w:rFonts w:ascii="宋体" w:hAnsi="宋体"/>
              </w:rPr>
            </w:pPr>
            <w:r>
              <w:rPr>
                <w:rFonts w:hint="eastAsia" w:ascii="宋体" w:hAnsi="宋体"/>
              </w:rPr>
              <w:t>□组织，踏勘时间：</w:t>
            </w:r>
            <w:r>
              <w:rPr>
                <w:rFonts w:hint="eastAsia" w:ascii="宋体" w:hAnsi="宋体"/>
                <w:u w:val="single"/>
              </w:rPr>
              <w:t xml:space="preserve">          </w:t>
            </w:r>
          </w:p>
          <w:p w14:paraId="028A6F43">
            <w:pPr>
              <w:adjustRightInd w:val="0"/>
              <w:spacing w:line="360" w:lineRule="auto"/>
              <w:textAlignment w:val="baseline"/>
              <w:rPr>
                <w:rFonts w:ascii="宋体" w:hAnsi="宋体"/>
              </w:rPr>
            </w:pPr>
            <w:r>
              <w:rPr>
                <w:rFonts w:hint="eastAsia" w:ascii="宋体" w:hAnsi="宋体"/>
              </w:rPr>
              <w:t>踏勘集中地点：</w:t>
            </w:r>
            <w:r>
              <w:rPr>
                <w:rFonts w:hint="eastAsia" w:ascii="宋体" w:hAnsi="宋体"/>
                <w:u w:val="single"/>
              </w:rPr>
              <w:t xml:space="preserve">            </w:t>
            </w:r>
            <w:r>
              <w:rPr>
                <w:rFonts w:hint="eastAsia" w:ascii="宋体" w:hAnsi="宋体"/>
              </w:rPr>
              <w:t xml:space="preserve"> </w:t>
            </w:r>
          </w:p>
        </w:tc>
      </w:tr>
      <w:tr w14:paraId="5D859DC2">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6809BE0">
            <w:pPr>
              <w:adjustRightInd w:val="0"/>
              <w:spacing w:line="360" w:lineRule="auto"/>
              <w:jc w:val="center"/>
              <w:textAlignment w:val="baseline"/>
              <w:rPr>
                <w:rFonts w:ascii="宋体" w:hAnsi="宋体"/>
              </w:rPr>
            </w:pPr>
            <w:r>
              <w:rPr>
                <w:rFonts w:hint="eastAsia" w:ascii="宋体" w:hAnsi="宋体"/>
              </w:rPr>
              <w:t>1.10.1</w:t>
            </w:r>
          </w:p>
        </w:tc>
        <w:tc>
          <w:tcPr>
            <w:tcW w:w="2181" w:type="dxa"/>
            <w:tcBorders>
              <w:top w:val="single" w:color="auto" w:sz="4" w:space="0"/>
              <w:left w:val="single" w:color="auto" w:sz="4" w:space="0"/>
              <w:bottom w:val="single" w:color="auto" w:sz="4" w:space="0"/>
              <w:right w:val="single" w:color="auto" w:sz="4" w:space="0"/>
            </w:tcBorders>
            <w:vAlign w:val="center"/>
          </w:tcPr>
          <w:p w14:paraId="7CF22FDB">
            <w:pPr>
              <w:adjustRightInd w:val="0"/>
              <w:spacing w:line="360" w:lineRule="auto"/>
              <w:jc w:val="center"/>
              <w:textAlignment w:val="baseline"/>
              <w:rPr>
                <w:rFonts w:ascii="宋体" w:hAnsi="宋体"/>
              </w:rPr>
            </w:pPr>
            <w:r>
              <w:rPr>
                <w:rFonts w:hint="eastAsia" w:ascii="宋体" w:hAnsi="宋体"/>
              </w:rPr>
              <w:t>投标预备会</w:t>
            </w:r>
          </w:p>
        </w:tc>
        <w:tc>
          <w:tcPr>
            <w:tcW w:w="5458" w:type="dxa"/>
            <w:tcBorders>
              <w:top w:val="single" w:color="auto" w:sz="4" w:space="0"/>
              <w:left w:val="single" w:color="auto" w:sz="4" w:space="0"/>
              <w:bottom w:val="single" w:color="auto" w:sz="4" w:space="0"/>
              <w:right w:val="single" w:color="auto" w:sz="4" w:space="0"/>
            </w:tcBorders>
            <w:vAlign w:val="center"/>
          </w:tcPr>
          <w:p w14:paraId="60E46CBB">
            <w:pPr>
              <w:topLinePunct/>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不召开</w:t>
            </w:r>
          </w:p>
          <w:p w14:paraId="75701287">
            <w:pPr>
              <w:adjustRightInd w:val="0"/>
              <w:spacing w:line="360" w:lineRule="auto"/>
              <w:textAlignment w:val="baseline"/>
              <w:rPr>
                <w:rFonts w:ascii="宋体" w:hAnsi="宋体"/>
              </w:rPr>
            </w:pPr>
            <w:r>
              <w:rPr>
                <w:rFonts w:hint="eastAsia" w:ascii="宋体" w:hAnsi="宋体"/>
              </w:rPr>
              <w:t xml:space="preserve">□召开，召开时间：                         </w:t>
            </w:r>
          </w:p>
          <w:p w14:paraId="080AF463">
            <w:pPr>
              <w:adjustRightInd w:val="0"/>
              <w:spacing w:line="360" w:lineRule="auto"/>
              <w:ind w:firstLine="840" w:firstLineChars="400"/>
              <w:textAlignment w:val="baseline"/>
              <w:rPr>
                <w:rFonts w:ascii="宋体" w:hAnsi="宋体"/>
              </w:rPr>
            </w:pPr>
            <w:r>
              <w:rPr>
                <w:rFonts w:hint="eastAsia" w:ascii="宋体" w:hAnsi="宋体"/>
              </w:rPr>
              <w:t xml:space="preserve">召开地点：                         </w:t>
            </w:r>
          </w:p>
        </w:tc>
      </w:tr>
      <w:tr w14:paraId="45629940">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353ACA1">
            <w:pPr>
              <w:adjustRightInd w:val="0"/>
              <w:spacing w:line="360" w:lineRule="auto"/>
              <w:jc w:val="center"/>
              <w:textAlignment w:val="baseline"/>
              <w:rPr>
                <w:rFonts w:ascii="宋体" w:hAnsi="宋体"/>
              </w:rPr>
            </w:pPr>
            <w:r>
              <w:rPr>
                <w:rFonts w:hint="eastAsia" w:ascii="宋体" w:hAnsi="宋体"/>
              </w:rPr>
              <w:t>1.10.2</w:t>
            </w:r>
          </w:p>
        </w:tc>
        <w:tc>
          <w:tcPr>
            <w:tcW w:w="2181" w:type="dxa"/>
            <w:tcBorders>
              <w:top w:val="single" w:color="auto" w:sz="4" w:space="0"/>
              <w:left w:val="single" w:color="auto" w:sz="4" w:space="0"/>
              <w:bottom w:val="single" w:color="auto" w:sz="4" w:space="0"/>
              <w:right w:val="single" w:color="auto" w:sz="4" w:space="0"/>
            </w:tcBorders>
            <w:vAlign w:val="center"/>
          </w:tcPr>
          <w:p w14:paraId="0A9C78EF">
            <w:pPr>
              <w:adjustRightInd w:val="0"/>
              <w:spacing w:line="360" w:lineRule="auto"/>
              <w:jc w:val="center"/>
              <w:textAlignment w:val="baseline"/>
              <w:rPr>
                <w:rFonts w:ascii="宋体" w:hAnsi="宋体"/>
              </w:rPr>
            </w:pPr>
            <w:r>
              <w:rPr>
                <w:rFonts w:hint="eastAsia" w:ascii="宋体" w:hAnsi="宋体"/>
              </w:rPr>
              <w:t>投标人</w:t>
            </w:r>
            <w:r>
              <w:rPr>
                <w:rFonts w:hint="eastAsia" w:ascii="宋体" w:hAnsi="宋体" w:eastAsia="宋体" w:cs="Times New Roman"/>
              </w:rPr>
              <w:t>提出异议的截</w:t>
            </w:r>
            <w:r>
              <w:rPr>
                <w:rFonts w:hint="eastAsia" w:ascii="宋体" w:hAnsi="宋体"/>
              </w:rPr>
              <w:t>止时间</w:t>
            </w:r>
          </w:p>
        </w:tc>
        <w:tc>
          <w:tcPr>
            <w:tcW w:w="5458" w:type="dxa"/>
            <w:tcBorders>
              <w:top w:val="single" w:color="auto" w:sz="4" w:space="0"/>
              <w:left w:val="single" w:color="auto" w:sz="4" w:space="0"/>
              <w:bottom w:val="single" w:color="auto" w:sz="4" w:space="0"/>
              <w:right w:val="single" w:color="auto" w:sz="4" w:space="0"/>
            </w:tcBorders>
            <w:vAlign w:val="center"/>
          </w:tcPr>
          <w:p w14:paraId="16BBAFB8">
            <w:pPr>
              <w:spacing w:line="360" w:lineRule="auto"/>
              <w:rPr>
                <w:rFonts w:ascii="宋体" w:hAnsi="宋体" w:cs="宋体"/>
                <w:b/>
                <w:bCs/>
              </w:rPr>
            </w:pPr>
            <w:r>
              <w:rPr>
                <w:rFonts w:hint="eastAsia" w:ascii="宋体" w:hAnsi="宋体"/>
              </w:rPr>
              <w:t>对招标文件提出异议应在</w:t>
            </w:r>
            <w:r>
              <w:rPr>
                <w:rFonts w:hint="eastAsia" w:ascii="宋体" w:hAnsi="宋体" w:cs="宋体"/>
              </w:rPr>
              <w:t>投标截止时间</w:t>
            </w:r>
            <w:r>
              <w:rPr>
                <w:rFonts w:hint="eastAsia" w:ascii="宋体" w:hAnsi="宋体" w:cs="宋体"/>
                <w:lang w:val="en-US" w:eastAsia="zh-CN"/>
              </w:rPr>
              <w:t>1</w:t>
            </w:r>
            <w:r>
              <w:rPr>
                <w:rFonts w:hint="eastAsia" w:ascii="宋体" w:hAnsi="宋体" w:cs="宋体"/>
              </w:rPr>
              <w:t>日前</w:t>
            </w:r>
            <w:r>
              <w:rPr>
                <w:rFonts w:hint="eastAsia" w:ascii="宋体" w:hAnsi="宋体" w:cs="宋体"/>
                <w:lang w:val="en-US" w:eastAsia="zh-CN"/>
              </w:rPr>
              <w:t>以书面形式</w:t>
            </w:r>
            <w:r>
              <w:rPr>
                <w:rFonts w:hint="eastAsia" w:ascii="宋体" w:hAnsi="宋体" w:cs="宋体"/>
              </w:rPr>
              <w:t>。</w:t>
            </w:r>
          </w:p>
        </w:tc>
      </w:tr>
      <w:tr w14:paraId="56A4A908">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1F41D99">
            <w:pPr>
              <w:adjustRightInd w:val="0"/>
              <w:spacing w:line="360" w:lineRule="auto"/>
              <w:jc w:val="center"/>
              <w:textAlignment w:val="baseline"/>
              <w:rPr>
                <w:rFonts w:ascii="宋体" w:hAnsi="宋体"/>
              </w:rPr>
            </w:pPr>
            <w:r>
              <w:rPr>
                <w:rFonts w:hint="eastAsia" w:ascii="宋体" w:hAnsi="宋体"/>
              </w:rPr>
              <w:t>1.11</w:t>
            </w:r>
          </w:p>
        </w:tc>
        <w:tc>
          <w:tcPr>
            <w:tcW w:w="2181" w:type="dxa"/>
            <w:tcBorders>
              <w:top w:val="single" w:color="auto" w:sz="4" w:space="0"/>
              <w:left w:val="single" w:color="auto" w:sz="4" w:space="0"/>
              <w:bottom w:val="single" w:color="auto" w:sz="4" w:space="0"/>
              <w:right w:val="single" w:color="auto" w:sz="4" w:space="0"/>
            </w:tcBorders>
            <w:vAlign w:val="center"/>
          </w:tcPr>
          <w:p w14:paraId="6A4871F8">
            <w:pPr>
              <w:adjustRightInd w:val="0"/>
              <w:spacing w:line="360" w:lineRule="auto"/>
              <w:jc w:val="center"/>
              <w:textAlignment w:val="baseline"/>
              <w:rPr>
                <w:rFonts w:ascii="宋体" w:hAnsi="宋体"/>
              </w:rPr>
            </w:pPr>
            <w:r>
              <w:rPr>
                <w:rFonts w:hint="eastAsia" w:ascii="宋体" w:hAnsi="宋体"/>
              </w:rPr>
              <w:t>分包</w:t>
            </w:r>
          </w:p>
        </w:tc>
        <w:tc>
          <w:tcPr>
            <w:tcW w:w="5458" w:type="dxa"/>
            <w:tcBorders>
              <w:top w:val="single" w:color="auto" w:sz="4" w:space="0"/>
              <w:left w:val="single" w:color="auto" w:sz="4" w:space="0"/>
              <w:bottom w:val="single" w:color="auto" w:sz="4" w:space="0"/>
              <w:right w:val="single" w:color="auto" w:sz="4" w:space="0"/>
            </w:tcBorders>
            <w:vAlign w:val="center"/>
          </w:tcPr>
          <w:p w14:paraId="673E0F68">
            <w:pPr>
              <w:topLinePunct/>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 xml:space="preserve">不允许       </w:t>
            </w:r>
          </w:p>
        </w:tc>
      </w:tr>
      <w:tr w14:paraId="58FB86CA">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001912A2">
            <w:pPr>
              <w:adjustRightInd w:val="0"/>
              <w:spacing w:line="360" w:lineRule="auto"/>
              <w:jc w:val="center"/>
              <w:textAlignment w:val="baseline"/>
              <w:rPr>
                <w:rFonts w:ascii="宋体" w:hAnsi="宋体"/>
              </w:rPr>
            </w:pPr>
            <w:r>
              <w:rPr>
                <w:rFonts w:hint="eastAsia" w:ascii="宋体" w:hAnsi="宋体"/>
              </w:rPr>
              <w:t>1.12</w:t>
            </w:r>
          </w:p>
        </w:tc>
        <w:tc>
          <w:tcPr>
            <w:tcW w:w="2181" w:type="dxa"/>
            <w:tcBorders>
              <w:top w:val="single" w:color="auto" w:sz="4" w:space="0"/>
              <w:left w:val="single" w:color="auto" w:sz="4" w:space="0"/>
              <w:bottom w:val="single" w:color="auto" w:sz="4" w:space="0"/>
              <w:right w:val="single" w:color="auto" w:sz="4" w:space="0"/>
            </w:tcBorders>
            <w:vAlign w:val="center"/>
          </w:tcPr>
          <w:p w14:paraId="05C964A4">
            <w:pPr>
              <w:adjustRightInd w:val="0"/>
              <w:spacing w:line="360" w:lineRule="auto"/>
              <w:jc w:val="center"/>
              <w:textAlignment w:val="baseline"/>
              <w:rPr>
                <w:rFonts w:ascii="宋体" w:hAnsi="宋体"/>
              </w:rPr>
            </w:pPr>
            <w:r>
              <w:rPr>
                <w:rFonts w:hint="eastAsia" w:ascii="宋体" w:hAnsi="宋体"/>
              </w:rPr>
              <w:t>偏离</w:t>
            </w:r>
          </w:p>
        </w:tc>
        <w:tc>
          <w:tcPr>
            <w:tcW w:w="5458" w:type="dxa"/>
            <w:tcBorders>
              <w:top w:val="single" w:color="auto" w:sz="4" w:space="0"/>
              <w:left w:val="single" w:color="auto" w:sz="4" w:space="0"/>
              <w:bottom w:val="single" w:color="auto" w:sz="4" w:space="0"/>
              <w:right w:val="single" w:color="auto" w:sz="4" w:space="0"/>
            </w:tcBorders>
            <w:vAlign w:val="center"/>
          </w:tcPr>
          <w:p w14:paraId="5A0F5861">
            <w:pPr>
              <w:topLinePunct/>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不允许</w:t>
            </w:r>
          </w:p>
          <w:p w14:paraId="588829F6">
            <w:pPr>
              <w:spacing w:line="360" w:lineRule="auto"/>
              <w:rPr>
                <w:rFonts w:ascii="宋体" w:hAnsi="宋体" w:cs="宋体"/>
                <w:u w:val="single"/>
              </w:rPr>
            </w:pPr>
            <w:r>
              <w:rPr>
                <w:rFonts w:hint="eastAsia" w:ascii="宋体" w:hAnsi="宋体"/>
              </w:rPr>
              <w:t>□允许</w:t>
            </w:r>
            <w:r>
              <w:rPr>
                <w:rFonts w:hint="eastAsia" w:ascii="宋体" w:hAnsi="宋体" w:cs="宋体"/>
              </w:rPr>
              <w:t>，偏离最高项数：</w:t>
            </w:r>
            <w:r>
              <w:rPr>
                <w:rFonts w:hint="eastAsia" w:ascii="宋体" w:hAnsi="宋体" w:cs="宋体"/>
                <w:u w:val="single"/>
              </w:rPr>
              <w:t xml:space="preserve">      </w:t>
            </w:r>
          </w:p>
          <w:p w14:paraId="7A217B0B">
            <w:pPr>
              <w:topLinePunct/>
              <w:adjustRightInd w:val="0"/>
              <w:spacing w:line="360" w:lineRule="auto"/>
              <w:textAlignment w:val="baseline"/>
              <w:rPr>
                <w:rFonts w:ascii="宋体" w:hAnsi="宋体"/>
              </w:rPr>
            </w:pPr>
            <w:r>
              <w:rPr>
                <w:rFonts w:hint="eastAsia" w:ascii="宋体" w:hAnsi="宋体" w:cs="宋体"/>
              </w:rPr>
              <w:t xml:space="preserve">       偏差调整方法：</w:t>
            </w:r>
            <w:r>
              <w:rPr>
                <w:rFonts w:hint="eastAsia" w:ascii="宋体" w:hAnsi="宋体" w:cs="宋体"/>
                <w:u w:val="single"/>
              </w:rPr>
              <w:t xml:space="preserve">          </w:t>
            </w:r>
          </w:p>
        </w:tc>
      </w:tr>
      <w:tr w14:paraId="5B7800EC">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CF8C504">
            <w:pPr>
              <w:adjustRightInd w:val="0"/>
              <w:spacing w:line="360" w:lineRule="auto"/>
              <w:jc w:val="center"/>
              <w:textAlignment w:val="baseline"/>
              <w:rPr>
                <w:rFonts w:ascii="宋体" w:hAnsi="宋体"/>
              </w:rPr>
            </w:pPr>
            <w:r>
              <w:rPr>
                <w:rFonts w:hint="eastAsia" w:ascii="宋体" w:hAnsi="宋体"/>
              </w:rPr>
              <w:t>2.1</w:t>
            </w:r>
          </w:p>
        </w:tc>
        <w:tc>
          <w:tcPr>
            <w:tcW w:w="2181" w:type="dxa"/>
            <w:tcBorders>
              <w:top w:val="single" w:color="auto" w:sz="4" w:space="0"/>
              <w:left w:val="single" w:color="auto" w:sz="4" w:space="0"/>
              <w:bottom w:val="single" w:color="auto" w:sz="4" w:space="0"/>
              <w:right w:val="single" w:color="auto" w:sz="4" w:space="0"/>
            </w:tcBorders>
            <w:vAlign w:val="center"/>
          </w:tcPr>
          <w:p w14:paraId="2AAC0A8E">
            <w:pPr>
              <w:adjustRightInd w:val="0"/>
              <w:spacing w:line="360" w:lineRule="auto"/>
              <w:jc w:val="center"/>
              <w:textAlignment w:val="baseline"/>
              <w:rPr>
                <w:rFonts w:ascii="宋体" w:hAnsi="宋体"/>
              </w:rPr>
            </w:pPr>
            <w:r>
              <w:rPr>
                <w:rFonts w:hint="eastAsia" w:ascii="宋体" w:hAnsi="宋体"/>
              </w:rPr>
              <w:t>构成招标文件的其他材料</w:t>
            </w:r>
          </w:p>
        </w:tc>
        <w:tc>
          <w:tcPr>
            <w:tcW w:w="5458" w:type="dxa"/>
            <w:tcBorders>
              <w:top w:val="single" w:color="auto" w:sz="4" w:space="0"/>
              <w:left w:val="single" w:color="auto" w:sz="4" w:space="0"/>
              <w:bottom w:val="single" w:color="auto" w:sz="4" w:space="0"/>
              <w:right w:val="single" w:color="auto" w:sz="4" w:space="0"/>
            </w:tcBorders>
            <w:vAlign w:val="center"/>
          </w:tcPr>
          <w:p w14:paraId="6A837C9B">
            <w:pPr>
              <w:adjustRightInd w:val="0"/>
              <w:spacing w:line="360" w:lineRule="auto"/>
              <w:textAlignment w:val="baseline"/>
              <w:rPr>
                <w:rFonts w:ascii="宋体" w:hAnsi="宋体"/>
              </w:rPr>
            </w:pPr>
            <w:r>
              <w:rPr>
                <w:rFonts w:hint="eastAsia" w:ascii="宋体" w:hAnsi="宋体" w:cs="Times New Roman"/>
              </w:rPr>
              <w:t xml:space="preserve">施工图、工程量清单、招标文件的澄清、修改及答疑等。 </w:t>
            </w:r>
            <w:r>
              <w:rPr>
                <w:rFonts w:hint="eastAsia" w:ascii="宋体" w:hAnsi="宋体"/>
              </w:rPr>
              <w:t xml:space="preserve">                         </w:t>
            </w:r>
          </w:p>
        </w:tc>
      </w:tr>
      <w:tr w14:paraId="184A8276">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57D86CD3">
            <w:pPr>
              <w:adjustRightInd w:val="0"/>
              <w:spacing w:line="360" w:lineRule="auto"/>
              <w:jc w:val="center"/>
              <w:textAlignment w:val="baseline"/>
              <w:rPr>
                <w:rFonts w:ascii="宋体" w:hAnsi="宋体"/>
              </w:rPr>
            </w:pPr>
            <w:r>
              <w:rPr>
                <w:rFonts w:hint="eastAsia" w:ascii="宋体" w:hAnsi="宋体"/>
              </w:rPr>
              <w:t>2.2.2</w:t>
            </w:r>
          </w:p>
        </w:tc>
        <w:tc>
          <w:tcPr>
            <w:tcW w:w="2181" w:type="dxa"/>
            <w:tcBorders>
              <w:top w:val="single" w:color="auto" w:sz="4" w:space="0"/>
              <w:left w:val="single" w:color="auto" w:sz="4" w:space="0"/>
              <w:bottom w:val="single" w:color="auto" w:sz="4" w:space="0"/>
              <w:right w:val="single" w:color="auto" w:sz="4" w:space="0"/>
            </w:tcBorders>
            <w:vAlign w:val="center"/>
          </w:tcPr>
          <w:p w14:paraId="0C40ADF3">
            <w:pPr>
              <w:adjustRightInd w:val="0"/>
              <w:spacing w:line="360" w:lineRule="auto"/>
              <w:jc w:val="center"/>
              <w:textAlignment w:val="baseline"/>
              <w:rPr>
                <w:rFonts w:ascii="宋体" w:hAnsi="宋体"/>
              </w:rPr>
            </w:pPr>
            <w:r>
              <w:rPr>
                <w:rFonts w:hint="eastAsia" w:ascii="宋体" w:hAnsi="宋体"/>
              </w:rPr>
              <w:t>投标截止时间</w:t>
            </w:r>
          </w:p>
        </w:tc>
        <w:tc>
          <w:tcPr>
            <w:tcW w:w="5458" w:type="dxa"/>
            <w:tcBorders>
              <w:top w:val="single" w:color="auto" w:sz="4" w:space="0"/>
              <w:left w:val="single" w:color="auto" w:sz="4" w:space="0"/>
              <w:bottom w:val="single" w:color="auto" w:sz="4" w:space="0"/>
              <w:right w:val="single" w:color="auto" w:sz="4" w:space="0"/>
            </w:tcBorders>
            <w:vAlign w:val="center"/>
          </w:tcPr>
          <w:p w14:paraId="6233B638">
            <w:pPr>
              <w:adjustRightInd w:val="0"/>
              <w:spacing w:line="360" w:lineRule="auto"/>
              <w:textAlignment w:val="baseline"/>
              <w:rPr>
                <w:rFonts w:hint="default" w:ascii="宋体" w:hAnsi="宋体" w:eastAsia="宋体"/>
                <w:lang w:val="en-US" w:eastAsia="zh-CN"/>
              </w:rPr>
            </w:pPr>
            <w:r>
              <w:rPr>
                <w:rFonts w:hint="eastAsia" w:ascii="宋体" w:hAnsi="宋体"/>
              </w:rPr>
              <w:t>见</w:t>
            </w:r>
            <w:r>
              <w:rPr>
                <w:rFonts w:hint="eastAsia" w:ascii="宋体" w:hAnsi="宋体"/>
                <w:lang w:val="en-US" w:eastAsia="zh-CN"/>
              </w:rPr>
              <w:t>招标公告</w:t>
            </w:r>
          </w:p>
        </w:tc>
      </w:tr>
      <w:tr w14:paraId="2FF9B18C">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14BB6529">
            <w:pPr>
              <w:adjustRightInd w:val="0"/>
              <w:spacing w:line="360" w:lineRule="auto"/>
              <w:jc w:val="center"/>
              <w:textAlignment w:val="baseline"/>
              <w:rPr>
                <w:rFonts w:ascii="宋体" w:hAnsi="宋体"/>
              </w:rPr>
            </w:pPr>
            <w:r>
              <w:rPr>
                <w:rFonts w:hint="eastAsia" w:ascii="宋体" w:hAnsi="宋体"/>
              </w:rPr>
              <w:t>3.2.1</w:t>
            </w:r>
          </w:p>
        </w:tc>
        <w:tc>
          <w:tcPr>
            <w:tcW w:w="2181" w:type="dxa"/>
            <w:tcBorders>
              <w:top w:val="single" w:color="auto" w:sz="4" w:space="0"/>
              <w:left w:val="single" w:color="auto" w:sz="4" w:space="0"/>
              <w:bottom w:val="single" w:color="auto" w:sz="4" w:space="0"/>
              <w:right w:val="single" w:color="auto" w:sz="4" w:space="0"/>
            </w:tcBorders>
            <w:vAlign w:val="center"/>
          </w:tcPr>
          <w:p w14:paraId="1AC2B138">
            <w:pPr>
              <w:adjustRightInd w:val="0"/>
              <w:spacing w:line="360" w:lineRule="auto"/>
              <w:jc w:val="center"/>
              <w:textAlignment w:val="baseline"/>
              <w:rPr>
                <w:rFonts w:ascii="宋体" w:hAnsi="宋体"/>
              </w:rPr>
            </w:pPr>
            <w:r>
              <w:rPr>
                <w:rFonts w:hint="eastAsia" w:ascii="宋体" w:hAnsi="宋体"/>
              </w:rPr>
              <w:t>工程量清单的填写方式</w:t>
            </w:r>
          </w:p>
        </w:tc>
        <w:tc>
          <w:tcPr>
            <w:tcW w:w="5458" w:type="dxa"/>
            <w:tcBorders>
              <w:top w:val="single" w:color="auto" w:sz="4" w:space="0"/>
              <w:left w:val="single" w:color="auto" w:sz="4" w:space="0"/>
              <w:bottom w:val="single" w:color="auto" w:sz="4" w:space="0"/>
              <w:right w:val="single" w:color="auto" w:sz="4" w:space="0"/>
            </w:tcBorders>
            <w:vAlign w:val="center"/>
          </w:tcPr>
          <w:p w14:paraId="01B4CE60">
            <w:pPr>
              <w:adjustRightInd w:val="0"/>
              <w:spacing w:line="360" w:lineRule="auto"/>
              <w:textAlignment w:val="baseline"/>
              <w:rPr>
                <w:rFonts w:ascii="宋体" w:hAnsi="宋体"/>
              </w:rPr>
            </w:pPr>
            <w:r>
              <w:rPr>
                <w:rFonts w:hint="eastAsia" w:ascii="宋体" w:hAnsi="宋体"/>
              </w:rPr>
              <w:t>投标人按照招标人提供的工程量清单文件编制工程量清单</w:t>
            </w:r>
          </w:p>
        </w:tc>
      </w:tr>
      <w:tr w14:paraId="0967F6C2">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74EB8853">
            <w:pPr>
              <w:adjustRightInd w:val="0"/>
              <w:spacing w:line="360" w:lineRule="auto"/>
              <w:jc w:val="center"/>
              <w:textAlignment w:val="baseline"/>
              <w:rPr>
                <w:rFonts w:ascii="宋体" w:hAnsi="宋体"/>
              </w:rPr>
            </w:pPr>
            <w:r>
              <w:rPr>
                <w:rFonts w:hint="eastAsia" w:ascii="宋体" w:hAnsi="宋体"/>
              </w:rPr>
              <w:t>3.3.1</w:t>
            </w:r>
          </w:p>
        </w:tc>
        <w:tc>
          <w:tcPr>
            <w:tcW w:w="2181" w:type="dxa"/>
            <w:tcBorders>
              <w:top w:val="single" w:color="auto" w:sz="4" w:space="0"/>
              <w:left w:val="single" w:color="auto" w:sz="4" w:space="0"/>
              <w:bottom w:val="single" w:color="auto" w:sz="4" w:space="0"/>
              <w:right w:val="single" w:color="auto" w:sz="4" w:space="0"/>
            </w:tcBorders>
            <w:vAlign w:val="center"/>
          </w:tcPr>
          <w:p w14:paraId="485E2E7F">
            <w:pPr>
              <w:adjustRightInd w:val="0"/>
              <w:spacing w:line="360" w:lineRule="auto"/>
              <w:jc w:val="center"/>
              <w:textAlignment w:val="baseline"/>
              <w:rPr>
                <w:rFonts w:ascii="宋体" w:hAnsi="宋体"/>
              </w:rPr>
            </w:pPr>
            <w:r>
              <w:rPr>
                <w:rFonts w:hint="eastAsia" w:ascii="宋体" w:hAnsi="宋体"/>
              </w:rPr>
              <w:t>投标有效期</w:t>
            </w:r>
          </w:p>
        </w:tc>
        <w:tc>
          <w:tcPr>
            <w:tcW w:w="5458" w:type="dxa"/>
            <w:tcBorders>
              <w:top w:val="single" w:color="auto" w:sz="4" w:space="0"/>
              <w:left w:val="single" w:color="auto" w:sz="4" w:space="0"/>
              <w:bottom w:val="single" w:color="auto" w:sz="4" w:space="0"/>
              <w:right w:val="single" w:color="auto" w:sz="4" w:space="0"/>
            </w:tcBorders>
            <w:vAlign w:val="center"/>
          </w:tcPr>
          <w:p w14:paraId="3F81CCB9">
            <w:pPr>
              <w:adjustRightInd w:val="0"/>
              <w:spacing w:line="360" w:lineRule="auto"/>
              <w:textAlignment w:val="baseline"/>
              <w:rPr>
                <w:rFonts w:ascii="宋体" w:hAnsi="宋体"/>
              </w:rPr>
            </w:pPr>
            <w:r>
              <w:rPr>
                <w:rFonts w:hint="eastAsia" w:ascii="宋体" w:hAnsi="宋体"/>
              </w:rPr>
              <w:t xml:space="preserve">  90日历天              </w:t>
            </w:r>
          </w:p>
        </w:tc>
      </w:tr>
      <w:tr w14:paraId="3ACDD17B">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338E0183">
            <w:pPr>
              <w:adjustRightInd w:val="0"/>
              <w:spacing w:line="360" w:lineRule="auto"/>
              <w:jc w:val="center"/>
              <w:textAlignment w:val="baseline"/>
              <w:rPr>
                <w:rFonts w:ascii="宋体" w:hAnsi="宋体"/>
              </w:rPr>
            </w:pPr>
            <w:r>
              <w:rPr>
                <w:rFonts w:hint="eastAsia" w:ascii="宋体" w:hAnsi="宋体"/>
              </w:rPr>
              <w:t>3.6</w:t>
            </w:r>
          </w:p>
        </w:tc>
        <w:tc>
          <w:tcPr>
            <w:tcW w:w="2181" w:type="dxa"/>
            <w:tcBorders>
              <w:top w:val="single" w:color="auto" w:sz="4" w:space="0"/>
              <w:left w:val="single" w:color="auto" w:sz="4" w:space="0"/>
              <w:bottom w:val="single" w:color="auto" w:sz="4" w:space="0"/>
              <w:right w:val="single" w:color="auto" w:sz="4" w:space="0"/>
            </w:tcBorders>
            <w:vAlign w:val="center"/>
          </w:tcPr>
          <w:p w14:paraId="7C524FDD">
            <w:pPr>
              <w:adjustRightInd w:val="0"/>
              <w:spacing w:line="360" w:lineRule="auto"/>
              <w:jc w:val="center"/>
              <w:textAlignment w:val="baseline"/>
              <w:rPr>
                <w:rFonts w:ascii="宋体" w:hAnsi="宋体"/>
              </w:rPr>
            </w:pPr>
            <w:r>
              <w:rPr>
                <w:rFonts w:hint="eastAsia" w:ascii="宋体" w:hAnsi="宋体"/>
              </w:rPr>
              <w:t>是否允许递交备选投标方案</w:t>
            </w:r>
          </w:p>
        </w:tc>
        <w:tc>
          <w:tcPr>
            <w:tcW w:w="5458" w:type="dxa"/>
            <w:tcBorders>
              <w:top w:val="single" w:color="auto" w:sz="4" w:space="0"/>
              <w:left w:val="single" w:color="auto" w:sz="4" w:space="0"/>
              <w:bottom w:val="single" w:color="auto" w:sz="4" w:space="0"/>
              <w:right w:val="single" w:color="auto" w:sz="4" w:space="0"/>
            </w:tcBorders>
            <w:vAlign w:val="center"/>
          </w:tcPr>
          <w:p w14:paraId="202441C3">
            <w:pPr>
              <w:topLinePunct/>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不允许</w:t>
            </w:r>
          </w:p>
          <w:p w14:paraId="330BD729">
            <w:pPr>
              <w:adjustRightInd w:val="0"/>
              <w:spacing w:line="360" w:lineRule="auto"/>
              <w:textAlignment w:val="baseline"/>
              <w:rPr>
                <w:rFonts w:ascii="宋体" w:hAnsi="宋体"/>
              </w:rPr>
            </w:pPr>
            <w:r>
              <w:rPr>
                <w:rFonts w:hint="eastAsia" w:ascii="宋体" w:hAnsi="宋体"/>
              </w:rPr>
              <w:t>□允许</w:t>
            </w:r>
          </w:p>
        </w:tc>
      </w:tr>
      <w:tr w14:paraId="71366038">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371E45D6">
            <w:pPr>
              <w:adjustRightInd w:val="0"/>
              <w:spacing w:line="360" w:lineRule="auto"/>
              <w:jc w:val="center"/>
              <w:textAlignment w:val="baseline"/>
              <w:rPr>
                <w:rFonts w:ascii="宋体" w:hAnsi="宋体"/>
              </w:rPr>
            </w:pPr>
            <w:r>
              <w:rPr>
                <w:rFonts w:hint="eastAsia" w:ascii="宋体" w:hAnsi="宋体"/>
              </w:rPr>
              <w:t>3.7.3</w:t>
            </w:r>
          </w:p>
        </w:tc>
        <w:tc>
          <w:tcPr>
            <w:tcW w:w="2181" w:type="dxa"/>
            <w:tcBorders>
              <w:top w:val="single" w:color="auto" w:sz="4" w:space="0"/>
              <w:left w:val="single" w:color="auto" w:sz="4" w:space="0"/>
              <w:bottom w:val="single" w:color="auto" w:sz="4" w:space="0"/>
              <w:right w:val="single" w:color="auto" w:sz="4" w:space="0"/>
            </w:tcBorders>
            <w:vAlign w:val="center"/>
          </w:tcPr>
          <w:p w14:paraId="3C50B42D">
            <w:pPr>
              <w:adjustRightInd w:val="0"/>
              <w:spacing w:line="360" w:lineRule="auto"/>
              <w:jc w:val="center"/>
              <w:textAlignment w:val="baseline"/>
              <w:rPr>
                <w:rFonts w:ascii="宋体" w:hAnsi="宋体"/>
              </w:rPr>
            </w:pPr>
            <w:r>
              <w:rPr>
                <w:rFonts w:hint="eastAsia" w:ascii="宋体" w:hAnsi="宋体"/>
              </w:rPr>
              <w:t>签字或盖章要求</w:t>
            </w:r>
          </w:p>
        </w:tc>
        <w:tc>
          <w:tcPr>
            <w:tcW w:w="5458" w:type="dxa"/>
            <w:tcBorders>
              <w:top w:val="single" w:color="auto" w:sz="4" w:space="0"/>
              <w:left w:val="single" w:color="auto" w:sz="4" w:space="0"/>
              <w:bottom w:val="single" w:color="auto" w:sz="4" w:space="0"/>
              <w:right w:val="single" w:color="auto" w:sz="4" w:space="0"/>
            </w:tcBorders>
            <w:vAlign w:val="center"/>
          </w:tcPr>
          <w:p w14:paraId="73B890BF">
            <w:pPr>
              <w:adjustRightInd w:val="0"/>
              <w:spacing w:line="360" w:lineRule="auto"/>
              <w:textAlignment w:val="baseline"/>
              <w:rPr>
                <w:rFonts w:ascii="宋体" w:hAnsi="宋体"/>
              </w:rPr>
            </w:pPr>
            <w:r>
              <w:rPr>
                <w:rFonts w:hint="eastAsia" w:ascii="宋体" w:hAnsi="宋体"/>
              </w:rPr>
              <w:t>符合第</w:t>
            </w:r>
            <w:r>
              <w:rPr>
                <w:rFonts w:hint="eastAsia" w:ascii="宋体" w:hAnsi="宋体"/>
                <w:lang w:val="en-US" w:eastAsia="zh-CN"/>
              </w:rPr>
              <w:t>六</w:t>
            </w:r>
            <w:r>
              <w:rPr>
                <w:rFonts w:hint="eastAsia" w:ascii="宋体" w:hAnsi="宋体"/>
              </w:rPr>
              <w:t>章投标文件格式要求</w:t>
            </w:r>
          </w:p>
        </w:tc>
      </w:tr>
      <w:tr w14:paraId="1F29715D">
        <w:tblPrEx>
          <w:tblCellMar>
            <w:top w:w="0" w:type="dxa"/>
            <w:left w:w="108" w:type="dxa"/>
            <w:bottom w:w="0" w:type="dxa"/>
            <w:right w:w="108" w:type="dxa"/>
          </w:tblCellMar>
        </w:tblPrEx>
        <w:trPr>
          <w:trHeight w:val="374" w:hRule="atLeast"/>
        </w:trPr>
        <w:tc>
          <w:tcPr>
            <w:tcW w:w="1116" w:type="dxa"/>
            <w:tcBorders>
              <w:top w:val="single" w:color="auto" w:sz="4" w:space="0"/>
              <w:left w:val="single" w:color="auto" w:sz="4" w:space="0"/>
              <w:bottom w:val="single" w:color="auto" w:sz="4" w:space="0"/>
              <w:right w:val="single" w:color="auto" w:sz="4" w:space="0"/>
            </w:tcBorders>
            <w:vAlign w:val="center"/>
          </w:tcPr>
          <w:p w14:paraId="598F66FA">
            <w:pPr>
              <w:adjustRightInd w:val="0"/>
              <w:spacing w:line="360" w:lineRule="auto"/>
              <w:jc w:val="center"/>
              <w:textAlignment w:val="baseline"/>
              <w:rPr>
                <w:rFonts w:ascii="宋体" w:hAnsi="宋体"/>
              </w:rPr>
            </w:pPr>
            <w:r>
              <w:rPr>
                <w:rFonts w:hint="eastAsia" w:ascii="宋体" w:hAnsi="宋体"/>
              </w:rPr>
              <w:t>3.7.6</w:t>
            </w:r>
          </w:p>
        </w:tc>
        <w:tc>
          <w:tcPr>
            <w:tcW w:w="2181" w:type="dxa"/>
            <w:tcBorders>
              <w:top w:val="single" w:color="auto" w:sz="4" w:space="0"/>
              <w:left w:val="single" w:color="auto" w:sz="4" w:space="0"/>
              <w:bottom w:val="single" w:color="auto" w:sz="4" w:space="0"/>
              <w:right w:val="single" w:color="auto" w:sz="4" w:space="0"/>
            </w:tcBorders>
            <w:vAlign w:val="center"/>
          </w:tcPr>
          <w:p w14:paraId="22EB8122">
            <w:pPr>
              <w:adjustRightInd w:val="0"/>
              <w:spacing w:line="360" w:lineRule="auto"/>
              <w:jc w:val="center"/>
              <w:textAlignment w:val="baseline"/>
              <w:rPr>
                <w:rFonts w:ascii="宋体" w:hAnsi="宋体"/>
              </w:rPr>
            </w:pPr>
            <w:r>
              <w:rPr>
                <w:rFonts w:hint="eastAsia" w:ascii="宋体" w:hAnsi="宋体" w:cs="宋体"/>
                <w:bCs/>
              </w:rPr>
              <w:t>投标文件份数</w:t>
            </w:r>
          </w:p>
        </w:tc>
        <w:tc>
          <w:tcPr>
            <w:tcW w:w="5458" w:type="dxa"/>
            <w:tcBorders>
              <w:top w:val="single" w:color="auto" w:sz="4" w:space="0"/>
              <w:left w:val="single" w:color="auto" w:sz="4" w:space="0"/>
              <w:bottom w:val="single" w:color="auto" w:sz="4" w:space="0"/>
              <w:right w:val="single" w:color="auto" w:sz="4" w:space="0"/>
            </w:tcBorders>
            <w:vAlign w:val="center"/>
          </w:tcPr>
          <w:p w14:paraId="6DA46D1C">
            <w:pPr>
              <w:adjustRightInd w:val="0"/>
              <w:spacing w:line="360" w:lineRule="auto"/>
              <w:rPr>
                <w:rFonts w:hint="default" w:eastAsia="宋体" w:asciiTheme="minorEastAsia" w:hAnsiTheme="minorEastAsia" w:cstheme="minorEastAsia"/>
                <w:lang w:val="en-US" w:eastAsia="zh-CN"/>
              </w:rPr>
            </w:pPr>
            <w:r>
              <w:rPr>
                <w:rFonts w:hint="eastAsia" w:ascii="宋体" w:hAnsi="宋体"/>
                <w:b/>
                <w:bCs/>
                <w:color w:val="auto"/>
                <w:szCs w:val="21"/>
              </w:rPr>
              <w:t>正本1份；副本</w:t>
            </w:r>
            <w:r>
              <w:rPr>
                <w:rFonts w:hint="eastAsia"/>
                <w:b/>
                <w:bCs/>
                <w:color w:val="auto"/>
                <w:szCs w:val="21"/>
                <w:lang w:val="en-US" w:eastAsia="zh-CN"/>
              </w:rPr>
              <w:t>2</w:t>
            </w:r>
            <w:r>
              <w:rPr>
                <w:rFonts w:hint="eastAsia" w:ascii="宋体" w:hAnsi="宋体"/>
                <w:b/>
                <w:bCs/>
                <w:color w:val="auto"/>
                <w:szCs w:val="21"/>
              </w:rPr>
              <w:t>份</w:t>
            </w:r>
            <w:r>
              <w:rPr>
                <w:rFonts w:hint="eastAsia"/>
                <w:b/>
                <w:bCs/>
                <w:color w:val="auto"/>
                <w:szCs w:val="21"/>
                <w:lang w:eastAsia="zh-CN"/>
              </w:rPr>
              <w:t>；</w:t>
            </w:r>
            <w:r>
              <w:rPr>
                <w:rFonts w:hint="eastAsia" w:ascii="宋体" w:hAnsi="宋体"/>
                <w:b/>
                <w:bCs/>
                <w:color w:val="auto"/>
                <w:szCs w:val="21"/>
              </w:rPr>
              <w:t>电子U盘一份（</w:t>
            </w:r>
            <w:r>
              <w:rPr>
                <w:rFonts w:hint="eastAsia"/>
                <w:b/>
                <w:bCs/>
                <w:color w:val="auto"/>
                <w:szCs w:val="21"/>
                <w:lang w:val="en-US" w:eastAsia="zh-CN"/>
              </w:rPr>
              <w:t>单独密封盖章，</w:t>
            </w:r>
            <w:r>
              <w:rPr>
                <w:rFonts w:hint="eastAsia" w:ascii="宋体" w:hAnsi="宋体"/>
                <w:b/>
                <w:bCs/>
                <w:color w:val="auto"/>
                <w:szCs w:val="21"/>
              </w:rPr>
              <w:t>内容为正本加盖公章扫描件PDF版</w:t>
            </w:r>
            <w:r>
              <w:rPr>
                <w:rFonts w:hint="eastAsia" w:ascii="宋体" w:hAnsi="宋体" w:eastAsia="宋体" w:cs="宋体"/>
                <w:b/>
                <w:bCs/>
                <w:color w:val="auto"/>
                <w:szCs w:val="21"/>
                <w:lang w:eastAsia="zh-CN"/>
              </w:rPr>
              <w:t>，</w:t>
            </w:r>
            <w:r>
              <w:rPr>
                <w:rFonts w:hint="eastAsia" w:ascii="宋体" w:hAnsi="宋体" w:eastAsia="宋体" w:cs="宋体"/>
                <w:b/>
                <w:bCs/>
                <w:color w:val="auto"/>
                <w:szCs w:val="21"/>
                <w:lang w:val="en-US" w:eastAsia="zh-CN"/>
              </w:rPr>
              <w:t>未提供采购人或采购代理机构应当拒收响应文件</w:t>
            </w:r>
            <w:r>
              <w:rPr>
                <w:rFonts w:hint="eastAsia" w:ascii="宋体" w:hAnsi="宋体" w:eastAsia="宋体" w:cs="宋体"/>
                <w:b/>
                <w:bCs/>
                <w:color w:val="auto"/>
                <w:szCs w:val="21"/>
              </w:rPr>
              <w:t>）</w:t>
            </w:r>
          </w:p>
        </w:tc>
      </w:tr>
      <w:tr w14:paraId="445998CD">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578E18D7">
            <w:pPr>
              <w:adjustRightInd w:val="0"/>
              <w:spacing w:line="360" w:lineRule="auto"/>
              <w:jc w:val="center"/>
              <w:textAlignment w:val="baseline"/>
              <w:rPr>
                <w:rFonts w:ascii="宋体" w:hAnsi="宋体"/>
              </w:rPr>
            </w:pPr>
            <w:r>
              <w:rPr>
                <w:rFonts w:hint="eastAsia" w:ascii="宋体" w:hAnsi="宋体"/>
              </w:rPr>
              <w:t>3.7.7</w:t>
            </w:r>
          </w:p>
        </w:tc>
        <w:tc>
          <w:tcPr>
            <w:tcW w:w="2181" w:type="dxa"/>
            <w:tcBorders>
              <w:top w:val="single" w:color="auto" w:sz="4" w:space="0"/>
              <w:left w:val="single" w:color="auto" w:sz="4" w:space="0"/>
              <w:bottom w:val="single" w:color="auto" w:sz="4" w:space="0"/>
              <w:right w:val="single" w:color="auto" w:sz="4" w:space="0"/>
            </w:tcBorders>
            <w:vAlign w:val="center"/>
          </w:tcPr>
          <w:p w14:paraId="105B1D4B">
            <w:pPr>
              <w:adjustRightInd w:val="0"/>
              <w:spacing w:line="360" w:lineRule="auto"/>
              <w:jc w:val="center"/>
              <w:textAlignment w:val="baseline"/>
              <w:rPr>
                <w:rFonts w:ascii="宋体" w:hAnsi="宋体"/>
              </w:rPr>
            </w:pPr>
            <w:r>
              <w:rPr>
                <w:rFonts w:hint="eastAsia" w:ascii="宋体" w:hAnsi="宋体" w:cs="宋体"/>
                <w:bCs/>
              </w:rPr>
              <w:t>装订要求</w:t>
            </w:r>
          </w:p>
        </w:tc>
        <w:tc>
          <w:tcPr>
            <w:tcW w:w="5458" w:type="dxa"/>
            <w:tcBorders>
              <w:top w:val="single" w:color="auto" w:sz="4" w:space="0"/>
              <w:left w:val="single" w:color="auto" w:sz="4" w:space="0"/>
              <w:bottom w:val="single" w:color="auto" w:sz="4" w:space="0"/>
              <w:right w:val="single" w:color="auto" w:sz="4" w:space="0"/>
            </w:tcBorders>
            <w:vAlign w:val="center"/>
          </w:tcPr>
          <w:p w14:paraId="402A0BD4">
            <w:pPr>
              <w:spacing w:line="360" w:lineRule="auto"/>
              <w:rPr>
                <w:rFonts w:ascii="宋体" w:hAnsi="宋体" w:cs="宋体"/>
                <w:b/>
                <w:bCs w:val="0"/>
                <w:sz w:val="18"/>
                <w:szCs w:val="18"/>
              </w:rPr>
            </w:pPr>
            <w:r>
              <w:rPr>
                <w:rFonts w:hint="eastAsia" w:ascii="宋体" w:hAnsi="宋体" w:cs="宋体"/>
                <w:b/>
                <w:bCs w:val="0"/>
                <w:lang w:val="en-US" w:eastAsia="zh-CN"/>
              </w:rPr>
              <w:t>投标</w:t>
            </w:r>
            <w:r>
              <w:rPr>
                <w:rFonts w:hint="eastAsia" w:ascii="宋体" w:hAnsi="宋体" w:cs="宋体"/>
                <w:b/>
                <w:bCs w:val="0"/>
              </w:rPr>
              <w:t>文件的正本和所有的副本均须打印，分开装订，胶装成册，副本可以是正本的复印件。按照</w:t>
            </w:r>
            <w:r>
              <w:rPr>
                <w:rFonts w:hint="eastAsia" w:ascii="宋体" w:hAnsi="宋体" w:cs="宋体"/>
                <w:b/>
                <w:bCs w:val="0"/>
                <w:lang w:val="en-US" w:eastAsia="zh-CN"/>
              </w:rPr>
              <w:t>招标</w:t>
            </w:r>
            <w:r>
              <w:rPr>
                <w:rFonts w:hint="eastAsia" w:ascii="宋体" w:hAnsi="宋体" w:cs="宋体"/>
                <w:b/>
                <w:bCs w:val="0"/>
              </w:rPr>
              <w:t>文件要求加盖</w:t>
            </w:r>
            <w:r>
              <w:rPr>
                <w:rFonts w:hint="eastAsia" w:ascii="宋体" w:hAnsi="宋体" w:cs="宋体"/>
                <w:b/>
                <w:bCs w:val="0"/>
                <w:lang w:val="en-US" w:eastAsia="zh-CN"/>
              </w:rPr>
              <w:t>投标人</w:t>
            </w:r>
            <w:r>
              <w:rPr>
                <w:rFonts w:hint="eastAsia" w:ascii="宋体" w:hAnsi="宋体" w:cs="宋体"/>
                <w:b/>
                <w:bCs w:val="0"/>
              </w:rPr>
              <w:t>公章，正副本分开密封或集中密封均可。</w:t>
            </w:r>
          </w:p>
        </w:tc>
      </w:tr>
      <w:tr w14:paraId="536C2A69">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5B1061A2">
            <w:pPr>
              <w:adjustRightInd w:val="0"/>
              <w:spacing w:line="360" w:lineRule="auto"/>
              <w:jc w:val="center"/>
              <w:textAlignment w:val="baseline"/>
              <w:rPr>
                <w:rFonts w:ascii="宋体" w:hAnsi="宋体"/>
              </w:rPr>
            </w:pPr>
            <w:r>
              <w:rPr>
                <w:rFonts w:hint="eastAsia" w:ascii="宋体" w:hAnsi="宋体"/>
              </w:rPr>
              <w:t>4.1.2</w:t>
            </w:r>
          </w:p>
        </w:tc>
        <w:tc>
          <w:tcPr>
            <w:tcW w:w="2181" w:type="dxa"/>
            <w:tcBorders>
              <w:top w:val="single" w:color="auto" w:sz="4" w:space="0"/>
              <w:left w:val="single" w:color="auto" w:sz="4" w:space="0"/>
              <w:bottom w:val="single" w:color="auto" w:sz="4" w:space="0"/>
              <w:right w:val="single" w:color="auto" w:sz="4" w:space="0"/>
            </w:tcBorders>
            <w:vAlign w:val="center"/>
          </w:tcPr>
          <w:p w14:paraId="3DA0F83E">
            <w:pPr>
              <w:adjustRightInd w:val="0"/>
              <w:spacing w:line="360" w:lineRule="auto"/>
              <w:jc w:val="center"/>
              <w:textAlignment w:val="baseline"/>
              <w:rPr>
                <w:rFonts w:ascii="宋体" w:hAnsi="宋体"/>
              </w:rPr>
            </w:pPr>
            <w:r>
              <w:rPr>
                <w:rFonts w:hint="eastAsia" w:ascii="宋体" w:hAnsi="宋体" w:cs="宋体"/>
                <w:bCs/>
              </w:rPr>
              <w:t>封套上写明</w:t>
            </w:r>
          </w:p>
        </w:tc>
        <w:tc>
          <w:tcPr>
            <w:tcW w:w="5458" w:type="dxa"/>
            <w:tcBorders>
              <w:top w:val="single" w:color="auto" w:sz="4" w:space="0"/>
              <w:left w:val="single" w:color="auto" w:sz="4" w:space="0"/>
              <w:bottom w:val="single" w:color="auto" w:sz="4" w:space="0"/>
              <w:right w:val="single" w:color="auto" w:sz="4" w:space="0"/>
            </w:tcBorders>
            <w:shd w:val="clear" w:color="auto" w:fill="auto"/>
            <w:vAlign w:val="center"/>
          </w:tcPr>
          <w:p w14:paraId="4E3D31D1">
            <w:pPr>
              <w:spacing w:line="360" w:lineRule="auto"/>
              <w:rPr>
                <w:rFonts w:ascii="宋体" w:cs="宋体"/>
                <w:bCs/>
                <w:highlight w:val="none"/>
              </w:rPr>
            </w:pPr>
            <w:r>
              <w:rPr>
                <w:rFonts w:hint="eastAsia" w:ascii="宋体" w:hAnsi="宋体" w:cs="宋体"/>
                <w:bCs/>
                <w:highlight w:val="none"/>
              </w:rPr>
              <w:t>招标人名称：</w:t>
            </w:r>
          </w:p>
          <w:p w14:paraId="7CE6D2B9">
            <w:pPr>
              <w:spacing w:line="360" w:lineRule="auto"/>
              <w:rPr>
                <w:rFonts w:ascii="宋体" w:cs="宋体"/>
                <w:bCs/>
                <w:highlight w:val="none"/>
                <w:u w:val="single"/>
              </w:rPr>
            </w:pPr>
            <w:r>
              <w:rPr>
                <w:rFonts w:hint="eastAsia" w:ascii="宋体" w:hAnsi="宋体" w:cs="宋体"/>
                <w:bCs/>
                <w:highlight w:val="none"/>
              </w:rPr>
              <w:t>投标人名称：</w:t>
            </w:r>
          </w:p>
          <w:p w14:paraId="4EDFD20F">
            <w:pPr>
              <w:spacing w:line="360" w:lineRule="auto"/>
              <w:rPr>
                <w:rFonts w:ascii="宋体" w:cs="宋体"/>
                <w:bCs/>
                <w:highlight w:val="none"/>
                <w:u w:val="single"/>
              </w:rPr>
            </w:pPr>
            <w:r>
              <w:rPr>
                <w:rFonts w:ascii="宋体" w:hAnsi="宋体" w:cs="宋体"/>
                <w:bCs/>
                <w:highlight w:val="none"/>
                <w:u w:val="single"/>
              </w:rPr>
              <w:t xml:space="preserve">   </w:t>
            </w:r>
            <w:r>
              <w:rPr>
                <w:rFonts w:hint="eastAsia" w:ascii="宋体" w:hAnsi="宋体" w:cs="宋体"/>
                <w:bCs/>
                <w:highlight w:val="none"/>
                <w:u w:val="single"/>
              </w:rPr>
              <w:t>（项目名称）</w:t>
            </w:r>
            <w:r>
              <w:rPr>
                <w:rFonts w:ascii="宋体" w:hAnsi="宋体" w:cs="宋体"/>
                <w:bCs/>
                <w:highlight w:val="none"/>
                <w:u w:val="single"/>
              </w:rPr>
              <w:t xml:space="preserve">  </w:t>
            </w:r>
            <w:r>
              <w:rPr>
                <w:rFonts w:hint="eastAsia" w:ascii="宋体" w:hAnsi="宋体" w:cs="宋体"/>
                <w:bCs/>
                <w:highlight w:val="none"/>
                <w:lang w:eastAsia="zh-CN"/>
              </w:rPr>
              <w:t>（</w:t>
            </w:r>
            <w:r>
              <w:rPr>
                <w:rFonts w:hint="eastAsia" w:ascii="宋体" w:hAnsi="宋体" w:cs="宋体"/>
                <w:bCs/>
                <w:highlight w:val="none"/>
                <w:lang w:val="en-US" w:eastAsia="zh-CN"/>
              </w:rPr>
              <w:t>第X标段）</w:t>
            </w:r>
            <w:r>
              <w:rPr>
                <w:rFonts w:hint="eastAsia" w:ascii="宋体" w:hAnsi="宋体" w:cs="宋体"/>
                <w:bCs/>
                <w:highlight w:val="none"/>
              </w:rPr>
              <w:t>投标文件</w:t>
            </w:r>
          </w:p>
          <w:p w14:paraId="1FC31757">
            <w:pPr>
              <w:topLinePunct/>
              <w:adjustRightInd w:val="0"/>
              <w:spacing w:line="360" w:lineRule="auto"/>
              <w:textAlignment w:val="baseline"/>
              <w:rPr>
                <w:rFonts w:ascii="宋体" w:hAnsi="宋体" w:cs="宋体"/>
                <w:sz w:val="18"/>
                <w:szCs w:val="18"/>
                <w:highlight w:val="none"/>
              </w:rPr>
            </w:pPr>
            <w:r>
              <w:rPr>
                <w:rFonts w:hint="eastAsia" w:ascii="宋体" w:hAnsi="宋体" w:cs="宋体"/>
                <w:bCs/>
                <w:color w:val="auto"/>
                <w:highlight w:val="none"/>
              </w:rPr>
              <w:t>在</w:t>
            </w:r>
            <w:r>
              <w:rPr>
                <w:rFonts w:ascii="宋体" w:hAnsi="宋体" w:cs="宋体"/>
                <w:bCs/>
                <w:color w:val="auto"/>
                <w:highlight w:val="none"/>
                <w:u w:val="single"/>
              </w:rPr>
              <w:t xml:space="preserve"> </w:t>
            </w:r>
            <w:r>
              <w:rPr>
                <w:rFonts w:hint="eastAsia" w:ascii="宋体" w:hAnsi="宋体" w:cs="宋体"/>
                <w:bCs/>
                <w:color w:val="auto"/>
                <w:highlight w:val="none"/>
                <w:u w:val="single"/>
                <w:lang w:val="en-US" w:eastAsia="zh-CN"/>
              </w:rPr>
              <w:t xml:space="preserve">   </w:t>
            </w:r>
            <w:r>
              <w:rPr>
                <w:rFonts w:hint="eastAsia" w:ascii="宋体" w:hAnsi="宋体" w:cs="宋体"/>
                <w:bCs/>
                <w:color w:val="auto"/>
                <w:highlight w:val="none"/>
              </w:rPr>
              <w:t>年</w:t>
            </w:r>
            <w:r>
              <w:rPr>
                <w:rFonts w:hint="eastAsia" w:ascii="宋体" w:hAnsi="宋体" w:cs="宋体"/>
                <w:bCs/>
                <w:color w:val="auto"/>
                <w:highlight w:val="none"/>
                <w:u w:val="single"/>
                <w:lang w:val="en-US" w:eastAsia="zh-CN"/>
              </w:rPr>
              <w:t xml:space="preserve">  </w:t>
            </w:r>
            <w:r>
              <w:rPr>
                <w:rFonts w:hint="eastAsia" w:ascii="宋体" w:hAnsi="宋体" w:cs="宋体"/>
                <w:bCs/>
                <w:color w:val="auto"/>
                <w:highlight w:val="none"/>
              </w:rPr>
              <w:t>月</w:t>
            </w:r>
            <w:r>
              <w:rPr>
                <w:rFonts w:hint="eastAsia" w:ascii="宋体" w:hAnsi="宋体" w:cs="宋体"/>
                <w:bCs/>
                <w:color w:val="auto"/>
                <w:highlight w:val="none"/>
                <w:u w:val="single"/>
                <w:lang w:val="en-US" w:eastAsia="zh-CN"/>
              </w:rPr>
              <w:t xml:space="preserve">    </w:t>
            </w:r>
            <w:r>
              <w:rPr>
                <w:rFonts w:hint="eastAsia" w:ascii="宋体" w:hAnsi="宋体" w:cs="宋体"/>
                <w:bCs/>
                <w:color w:val="auto"/>
                <w:highlight w:val="none"/>
              </w:rPr>
              <w:t>日</w:t>
            </w:r>
            <w:r>
              <w:rPr>
                <w:rFonts w:hint="eastAsia" w:ascii="宋体" w:hAnsi="宋体" w:cs="宋体"/>
                <w:bCs/>
                <w:color w:val="auto"/>
                <w:highlight w:val="none"/>
                <w:u w:val="single"/>
                <w:lang w:val="en-US" w:eastAsia="zh-CN"/>
              </w:rPr>
              <w:t xml:space="preserve">   </w:t>
            </w:r>
            <w:r>
              <w:rPr>
                <w:rFonts w:hint="eastAsia" w:ascii="宋体" w:hAnsi="宋体" w:cs="宋体"/>
                <w:bCs/>
                <w:color w:val="auto"/>
                <w:highlight w:val="none"/>
              </w:rPr>
              <w:t>时</w:t>
            </w:r>
            <w:r>
              <w:rPr>
                <w:rFonts w:ascii="宋体" w:hAnsi="宋体" w:cs="宋体"/>
                <w:bCs/>
                <w:color w:val="auto"/>
                <w:highlight w:val="none"/>
                <w:u w:val="single"/>
              </w:rPr>
              <w:t xml:space="preserve"> </w:t>
            </w:r>
            <w:r>
              <w:rPr>
                <w:rFonts w:hint="eastAsia" w:ascii="宋体" w:hAnsi="宋体" w:cs="宋体"/>
                <w:bCs/>
                <w:color w:val="auto"/>
                <w:highlight w:val="none"/>
                <w:u w:val="single"/>
                <w:lang w:val="en-US" w:eastAsia="zh-CN"/>
              </w:rPr>
              <w:t xml:space="preserve">  </w:t>
            </w:r>
            <w:r>
              <w:rPr>
                <w:rFonts w:ascii="宋体" w:hAnsi="宋体" w:cs="宋体"/>
                <w:bCs/>
                <w:color w:val="auto"/>
                <w:highlight w:val="none"/>
                <w:u w:val="single"/>
              </w:rPr>
              <w:t xml:space="preserve"> </w:t>
            </w:r>
            <w:r>
              <w:rPr>
                <w:rFonts w:hint="eastAsia" w:ascii="宋体" w:hAnsi="宋体" w:cs="宋体"/>
                <w:bCs/>
                <w:color w:val="auto"/>
                <w:highlight w:val="none"/>
              </w:rPr>
              <w:t>分前不得开启</w:t>
            </w:r>
          </w:p>
        </w:tc>
      </w:tr>
      <w:tr w14:paraId="2125DACD">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514C6210">
            <w:pPr>
              <w:adjustRightInd w:val="0"/>
              <w:spacing w:line="360" w:lineRule="auto"/>
              <w:jc w:val="center"/>
              <w:textAlignment w:val="baseline"/>
              <w:rPr>
                <w:rFonts w:ascii="宋体" w:hAnsi="宋体"/>
              </w:rPr>
            </w:pPr>
            <w:r>
              <w:rPr>
                <w:rFonts w:hint="eastAsia" w:ascii="宋体" w:hAnsi="宋体"/>
              </w:rPr>
              <w:t>4.2.1</w:t>
            </w:r>
          </w:p>
        </w:tc>
        <w:tc>
          <w:tcPr>
            <w:tcW w:w="2181" w:type="dxa"/>
            <w:tcBorders>
              <w:top w:val="single" w:color="auto" w:sz="4" w:space="0"/>
              <w:left w:val="single" w:color="auto" w:sz="4" w:space="0"/>
              <w:bottom w:val="single" w:color="auto" w:sz="4" w:space="0"/>
              <w:right w:val="single" w:color="auto" w:sz="4" w:space="0"/>
            </w:tcBorders>
            <w:vAlign w:val="center"/>
          </w:tcPr>
          <w:p w14:paraId="33F329AE">
            <w:pPr>
              <w:spacing w:line="440" w:lineRule="exact"/>
              <w:rPr>
                <w:rFonts w:ascii="宋体" w:cs="宋体"/>
                <w:bCs/>
              </w:rPr>
            </w:pPr>
            <w:r>
              <w:rPr>
                <w:rFonts w:hint="eastAsia" w:ascii="宋体" w:hAnsi="宋体" w:cs="宋体"/>
                <w:bCs/>
              </w:rPr>
              <w:t>投标文件递交截止时间</w:t>
            </w:r>
          </w:p>
        </w:tc>
        <w:tc>
          <w:tcPr>
            <w:tcW w:w="5458" w:type="dxa"/>
            <w:tcBorders>
              <w:top w:val="single" w:color="auto" w:sz="4" w:space="0"/>
              <w:left w:val="single" w:color="auto" w:sz="4" w:space="0"/>
              <w:bottom w:val="single" w:color="auto" w:sz="4" w:space="0"/>
              <w:right w:val="single" w:color="auto" w:sz="4" w:space="0"/>
            </w:tcBorders>
            <w:shd w:val="clear" w:color="auto" w:fill="auto"/>
            <w:vAlign w:val="center"/>
          </w:tcPr>
          <w:p w14:paraId="3BDCC574">
            <w:pPr>
              <w:spacing w:line="360" w:lineRule="auto"/>
              <w:rPr>
                <w:rFonts w:ascii="宋体" w:cs="宋体"/>
                <w:bCs/>
                <w:highlight w:val="none"/>
              </w:rPr>
            </w:pPr>
            <w:r>
              <w:rPr>
                <w:rFonts w:hint="eastAsia" w:ascii="宋体" w:hAnsi="宋体" w:cs="宋体"/>
                <w:bCs/>
                <w:highlight w:val="none"/>
              </w:rPr>
              <w:t>截止时</w:t>
            </w:r>
            <w:r>
              <w:rPr>
                <w:rFonts w:hint="eastAsia" w:ascii="宋体" w:hAnsi="宋体" w:cs="宋体"/>
                <w:bCs/>
                <w:color w:val="auto"/>
                <w:highlight w:val="none"/>
              </w:rPr>
              <w:t>间：</w:t>
            </w:r>
            <w:r>
              <w:rPr>
                <w:rFonts w:ascii="宋体" w:hAnsi="宋体" w:cs="宋体"/>
                <w:bCs/>
                <w:color w:val="auto"/>
                <w:highlight w:val="none"/>
                <w:u w:val="single"/>
              </w:rPr>
              <w:t xml:space="preserve"> 20</w:t>
            </w:r>
            <w:r>
              <w:rPr>
                <w:rFonts w:hint="eastAsia" w:ascii="宋体" w:hAnsi="宋体" w:cs="宋体"/>
                <w:bCs/>
                <w:color w:val="auto"/>
                <w:highlight w:val="none"/>
                <w:u w:val="single"/>
              </w:rPr>
              <w:t>2</w:t>
            </w:r>
            <w:r>
              <w:rPr>
                <w:rFonts w:hint="eastAsia" w:ascii="宋体" w:hAnsi="宋体" w:cs="宋体"/>
                <w:bCs/>
                <w:color w:val="auto"/>
                <w:highlight w:val="none"/>
                <w:u w:val="single"/>
                <w:lang w:val="en-US" w:eastAsia="zh-CN"/>
              </w:rPr>
              <w:t>4</w:t>
            </w:r>
            <w:r>
              <w:rPr>
                <w:rFonts w:hint="eastAsia" w:ascii="宋体" w:hAnsi="宋体" w:cs="宋体"/>
                <w:bCs/>
                <w:color w:val="auto"/>
                <w:highlight w:val="none"/>
              </w:rPr>
              <w:t>年</w:t>
            </w:r>
            <w:r>
              <w:rPr>
                <w:rFonts w:hint="eastAsia" w:ascii="宋体" w:hAnsi="宋体" w:cs="宋体"/>
                <w:bCs/>
                <w:color w:val="auto"/>
                <w:highlight w:val="none"/>
                <w:u w:val="single"/>
                <w:lang w:val="en-US" w:eastAsia="zh-CN"/>
              </w:rPr>
              <w:t xml:space="preserve"> 9 </w:t>
            </w:r>
            <w:r>
              <w:rPr>
                <w:rFonts w:hint="eastAsia" w:ascii="宋体" w:hAnsi="宋体" w:cs="宋体"/>
                <w:bCs/>
                <w:color w:val="auto"/>
                <w:highlight w:val="none"/>
              </w:rPr>
              <w:t>月</w:t>
            </w:r>
            <w:r>
              <w:rPr>
                <w:rFonts w:hint="eastAsia" w:ascii="宋体" w:hAnsi="宋体" w:cs="宋体"/>
                <w:bCs/>
                <w:color w:val="auto"/>
                <w:highlight w:val="none"/>
                <w:u w:val="single"/>
                <w:lang w:val="en-US" w:eastAsia="zh-CN"/>
              </w:rPr>
              <w:t xml:space="preserve"> 20 </w:t>
            </w:r>
            <w:r>
              <w:rPr>
                <w:rFonts w:hint="eastAsia" w:ascii="宋体" w:hAnsi="宋体" w:cs="宋体"/>
                <w:bCs/>
                <w:color w:val="auto"/>
                <w:highlight w:val="none"/>
              </w:rPr>
              <w:t>日</w:t>
            </w:r>
            <w:r>
              <w:rPr>
                <w:rFonts w:hint="eastAsia" w:ascii="宋体" w:hAnsi="宋体" w:cs="宋体"/>
                <w:bCs/>
                <w:color w:val="auto"/>
                <w:highlight w:val="none"/>
                <w:u w:val="single"/>
              </w:rPr>
              <w:t xml:space="preserve"> </w:t>
            </w:r>
            <w:r>
              <w:rPr>
                <w:rFonts w:hint="eastAsia" w:ascii="宋体" w:hAnsi="宋体" w:cs="宋体"/>
                <w:bCs/>
                <w:color w:val="auto"/>
                <w:highlight w:val="none"/>
                <w:u w:val="single"/>
                <w:lang w:val="en-US" w:eastAsia="zh-CN"/>
              </w:rPr>
              <w:t>10</w:t>
            </w:r>
            <w:r>
              <w:rPr>
                <w:rFonts w:hint="eastAsia" w:ascii="宋体" w:hAnsi="宋体" w:cs="宋体"/>
                <w:bCs/>
                <w:color w:val="auto"/>
                <w:highlight w:val="none"/>
              </w:rPr>
              <w:t>时</w:t>
            </w:r>
            <w:r>
              <w:rPr>
                <w:rFonts w:hint="eastAsia" w:ascii="宋体" w:hAnsi="宋体" w:cs="宋体"/>
                <w:bCs/>
                <w:color w:val="auto"/>
                <w:highlight w:val="none"/>
                <w:u w:val="single"/>
                <w:lang w:val="en-US" w:eastAsia="zh-CN"/>
              </w:rPr>
              <w:t>0</w:t>
            </w:r>
            <w:r>
              <w:rPr>
                <w:rFonts w:hint="eastAsia" w:ascii="宋体" w:hAnsi="宋体" w:cs="宋体"/>
                <w:bCs/>
                <w:color w:val="auto"/>
                <w:highlight w:val="none"/>
              </w:rPr>
              <w:t>分</w:t>
            </w:r>
          </w:p>
        </w:tc>
      </w:tr>
      <w:tr w14:paraId="58AB545D">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0A74C463">
            <w:pPr>
              <w:adjustRightInd w:val="0"/>
              <w:spacing w:line="360" w:lineRule="auto"/>
              <w:jc w:val="center"/>
              <w:textAlignment w:val="baseline"/>
              <w:rPr>
                <w:rFonts w:ascii="宋体" w:hAnsi="宋体"/>
              </w:rPr>
            </w:pPr>
            <w:r>
              <w:rPr>
                <w:rFonts w:hint="eastAsia" w:ascii="宋体" w:hAnsi="宋体"/>
              </w:rPr>
              <w:t>4.2.2</w:t>
            </w:r>
          </w:p>
        </w:tc>
        <w:tc>
          <w:tcPr>
            <w:tcW w:w="2181" w:type="dxa"/>
            <w:tcBorders>
              <w:top w:val="single" w:color="auto" w:sz="4" w:space="0"/>
              <w:left w:val="single" w:color="auto" w:sz="4" w:space="0"/>
              <w:bottom w:val="single" w:color="auto" w:sz="4" w:space="0"/>
              <w:right w:val="single" w:color="auto" w:sz="4" w:space="0"/>
            </w:tcBorders>
            <w:vAlign w:val="center"/>
          </w:tcPr>
          <w:p w14:paraId="7DDAC728">
            <w:pPr>
              <w:adjustRightInd w:val="0"/>
              <w:spacing w:line="360" w:lineRule="auto"/>
              <w:jc w:val="center"/>
              <w:textAlignment w:val="baseline"/>
              <w:rPr>
                <w:rFonts w:ascii="宋体" w:hAnsi="宋体"/>
              </w:rPr>
            </w:pPr>
            <w:r>
              <w:rPr>
                <w:rFonts w:hint="eastAsia" w:ascii="宋体" w:hAnsi="宋体" w:cs="宋体"/>
                <w:bCs/>
              </w:rPr>
              <w:t>递交投标文件地点</w:t>
            </w:r>
          </w:p>
        </w:tc>
        <w:tc>
          <w:tcPr>
            <w:tcW w:w="5458" w:type="dxa"/>
            <w:tcBorders>
              <w:top w:val="single" w:color="auto" w:sz="4" w:space="0"/>
              <w:left w:val="single" w:color="auto" w:sz="4" w:space="0"/>
              <w:bottom w:val="single" w:color="auto" w:sz="4" w:space="0"/>
              <w:right w:val="single" w:color="auto" w:sz="4" w:space="0"/>
            </w:tcBorders>
            <w:vAlign w:val="center"/>
          </w:tcPr>
          <w:p w14:paraId="603A5D54">
            <w:pPr>
              <w:topLinePunct/>
              <w:adjustRightInd w:val="0"/>
              <w:spacing w:line="360" w:lineRule="auto"/>
              <w:textAlignment w:val="baseline"/>
              <w:rPr>
                <w:rFonts w:ascii="宋体" w:hAnsi="宋体" w:cs="宋体"/>
                <w:sz w:val="18"/>
                <w:szCs w:val="18"/>
              </w:rPr>
            </w:pPr>
            <w:r>
              <w:rPr>
                <w:rFonts w:hint="eastAsia" w:hAnsi="宋体" w:cs="宋体"/>
                <w:kern w:val="0"/>
              </w:rPr>
              <w:t>投标文件递交地点：</w:t>
            </w:r>
            <w:r>
              <w:rPr>
                <w:rStyle w:val="81"/>
                <w:rFonts w:hint="eastAsia" w:ascii="宋体" w:hAnsi="宋体" w:cs="宋体"/>
                <w:bCs/>
                <w:lang w:eastAsia="zh-CN"/>
              </w:rPr>
              <w:t>安徽科兴工程咨询有限公司</w:t>
            </w:r>
            <w:r>
              <w:rPr>
                <w:rStyle w:val="81"/>
                <w:rFonts w:ascii="宋体" w:hAnsi="宋体" w:cs="宋体"/>
                <w:bCs/>
              </w:rPr>
              <w:t>会议室（</w:t>
            </w:r>
            <w:r>
              <w:rPr>
                <w:rStyle w:val="81"/>
                <w:rFonts w:hint="eastAsia" w:ascii="宋体" w:hAnsi="宋体" w:cs="宋体"/>
                <w:bCs/>
                <w:lang w:eastAsia="zh-CN"/>
              </w:rPr>
              <w:t>颍上县绿都CBD1栋7层</w:t>
            </w:r>
            <w:r>
              <w:rPr>
                <w:rStyle w:val="81"/>
                <w:rFonts w:ascii="宋体" w:hAnsi="宋体" w:cs="宋体"/>
                <w:bCs/>
              </w:rPr>
              <w:t>）</w:t>
            </w:r>
          </w:p>
        </w:tc>
      </w:tr>
      <w:tr w14:paraId="4FF5B51F">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1F1421D8">
            <w:pPr>
              <w:adjustRightInd w:val="0"/>
              <w:spacing w:line="360" w:lineRule="auto"/>
              <w:jc w:val="center"/>
              <w:textAlignment w:val="baseline"/>
              <w:rPr>
                <w:rFonts w:ascii="宋体" w:hAnsi="宋体"/>
              </w:rPr>
            </w:pPr>
            <w:r>
              <w:rPr>
                <w:rFonts w:hint="eastAsia" w:ascii="宋体" w:hAnsi="宋体"/>
              </w:rPr>
              <w:t>4.2.3</w:t>
            </w:r>
          </w:p>
        </w:tc>
        <w:tc>
          <w:tcPr>
            <w:tcW w:w="2181" w:type="dxa"/>
            <w:tcBorders>
              <w:top w:val="single" w:color="auto" w:sz="4" w:space="0"/>
              <w:left w:val="single" w:color="auto" w:sz="4" w:space="0"/>
              <w:bottom w:val="single" w:color="auto" w:sz="4" w:space="0"/>
              <w:right w:val="single" w:color="auto" w:sz="4" w:space="0"/>
            </w:tcBorders>
            <w:vAlign w:val="center"/>
          </w:tcPr>
          <w:p w14:paraId="4B7C2242">
            <w:pPr>
              <w:adjustRightInd w:val="0"/>
              <w:spacing w:line="360" w:lineRule="auto"/>
              <w:jc w:val="center"/>
              <w:textAlignment w:val="baseline"/>
              <w:rPr>
                <w:rFonts w:ascii="宋体" w:hAnsi="宋体"/>
              </w:rPr>
            </w:pPr>
            <w:r>
              <w:rPr>
                <w:rFonts w:hint="eastAsia" w:ascii="宋体" w:hAnsi="宋体"/>
              </w:rPr>
              <w:t>是否退还投标文件</w:t>
            </w:r>
          </w:p>
        </w:tc>
        <w:tc>
          <w:tcPr>
            <w:tcW w:w="5458" w:type="dxa"/>
            <w:tcBorders>
              <w:top w:val="single" w:color="auto" w:sz="4" w:space="0"/>
              <w:left w:val="single" w:color="auto" w:sz="4" w:space="0"/>
              <w:bottom w:val="single" w:color="auto" w:sz="4" w:space="0"/>
              <w:right w:val="single" w:color="auto" w:sz="4" w:space="0"/>
            </w:tcBorders>
            <w:vAlign w:val="center"/>
          </w:tcPr>
          <w:p w14:paraId="297E299D">
            <w:pPr>
              <w:topLinePunct/>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否</w:t>
            </w:r>
          </w:p>
          <w:p w14:paraId="12DFB3A1">
            <w:pPr>
              <w:adjustRightInd w:val="0"/>
              <w:spacing w:line="360" w:lineRule="auto"/>
              <w:textAlignment w:val="baseline"/>
              <w:rPr>
                <w:rFonts w:ascii="宋体" w:hAnsi="宋体"/>
              </w:rPr>
            </w:pPr>
            <w:r>
              <w:rPr>
                <w:rFonts w:hint="eastAsia" w:ascii="宋体" w:hAnsi="宋体"/>
              </w:rPr>
              <w:t>□是</w:t>
            </w:r>
          </w:p>
        </w:tc>
      </w:tr>
      <w:tr w14:paraId="4D2E5BED">
        <w:tblPrEx>
          <w:tblCellMar>
            <w:top w:w="0" w:type="dxa"/>
            <w:left w:w="108" w:type="dxa"/>
            <w:bottom w:w="0" w:type="dxa"/>
            <w:right w:w="108" w:type="dxa"/>
          </w:tblCellMar>
        </w:tblPrEx>
        <w:trPr>
          <w:trHeight w:val="880" w:hRule="atLeast"/>
        </w:trPr>
        <w:tc>
          <w:tcPr>
            <w:tcW w:w="1116" w:type="dxa"/>
            <w:tcBorders>
              <w:top w:val="single" w:color="auto" w:sz="4" w:space="0"/>
              <w:left w:val="single" w:color="auto" w:sz="4" w:space="0"/>
              <w:bottom w:val="nil"/>
              <w:right w:val="single" w:color="auto" w:sz="4" w:space="0"/>
            </w:tcBorders>
            <w:vAlign w:val="center"/>
          </w:tcPr>
          <w:p w14:paraId="0B0D59EA">
            <w:pPr>
              <w:adjustRightInd w:val="0"/>
              <w:spacing w:line="360" w:lineRule="auto"/>
              <w:jc w:val="center"/>
              <w:textAlignment w:val="baseline"/>
              <w:rPr>
                <w:rFonts w:ascii="宋体" w:hAnsi="宋体"/>
              </w:rPr>
            </w:pPr>
            <w:r>
              <w:rPr>
                <w:rFonts w:hint="eastAsia" w:ascii="宋体" w:hAnsi="宋体"/>
              </w:rPr>
              <w:t>5.1</w:t>
            </w:r>
          </w:p>
        </w:tc>
        <w:tc>
          <w:tcPr>
            <w:tcW w:w="2181" w:type="dxa"/>
            <w:tcBorders>
              <w:top w:val="single" w:color="auto" w:sz="4" w:space="0"/>
              <w:left w:val="single" w:color="auto" w:sz="4" w:space="0"/>
              <w:bottom w:val="nil"/>
              <w:right w:val="single" w:color="auto" w:sz="4" w:space="0"/>
            </w:tcBorders>
            <w:vAlign w:val="center"/>
          </w:tcPr>
          <w:p w14:paraId="5C34BD01">
            <w:pPr>
              <w:adjustRightInd w:val="0"/>
              <w:spacing w:line="360" w:lineRule="auto"/>
              <w:jc w:val="center"/>
              <w:textAlignment w:val="baseline"/>
              <w:rPr>
                <w:rFonts w:ascii="宋体" w:hAnsi="宋体"/>
              </w:rPr>
            </w:pPr>
            <w:r>
              <w:rPr>
                <w:rFonts w:hint="eastAsia" w:ascii="宋体" w:hAnsi="宋体"/>
              </w:rPr>
              <w:t>开标时间和地点</w:t>
            </w:r>
          </w:p>
        </w:tc>
        <w:tc>
          <w:tcPr>
            <w:tcW w:w="5458" w:type="dxa"/>
            <w:tcBorders>
              <w:top w:val="single" w:color="auto" w:sz="4" w:space="0"/>
              <w:left w:val="single" w:color="auto" w:sz="4" w:space="0"/>
              <w:bottom w:val="nil"/>
              <w:right w:val="single" w:color="auto" w:sz="4" w:space="0"/>
            </w:tcBorders>
            <w:vAlign w:val="center"/>
          </w:tcPr>
          <w:p w14:paraId="4E884E73">
            <w:pPr>
              <w:adjustRightInd w:val="0"/>
              <w:spacing w:line="360" w:lineRule="auto"/>
              <w:textAlignment w:val="baseline"/>
              <w:rPr>
                <w:rFonts w:ascii="宋体" w:hAnsi="宋体"/>
              </w:rPr>
            </w:pPr>
            <w:r>
              <w:rPr>
                <w:rFonts w:hint="eastAsia" w:ascii="宋体" w:hAnsi="宋体"/>
              </w:rPr>
              <w:t>开标时间：同投标截止时间</w:t>
            </w:r>
          </w:p>
          <w:p w14:paraId="34265FD5">
            <w:pPr>
              <w:adjustRightInd w:val="0"/>
              <w:spacing w:line="360" w:lineRule="auto"/>
              <w:textAlignment w:val="baseline"/>
              <w:rPr>
                <w:rFonts w:ascii="宋体" w:hAnsi="宋体"/>
              </w:rPr>
            </w:pPr>
            <w:r>
              <w:rPr>
                <w:rFonts w:hint="eastAsia" w:ascii="宋体" w:hAnsi="宋体"/>
              </w:rPr>
              <w:t>开标地点：同投标文件的递交地点</w:t>
            </w:r>
          </w:p>
        </w:tc>
      </w:tr>
      <w:tr w14:paraId="640CEDCC">
        <w:tblPrEx>
          <w:tblCellMar>
            <w:top w:w="0" w:type="dxa"/>
            <w:left w:w="108" w:type="dxa"/>
            <w:bottom w:w="0" w:type="dxa"/>
            <w:right w:w="108" w:type="dxa"/>
          </w:tblCellMar>
        </w:tblPrEx>
        <w:trPr>
          <w:trHeight w:val="381" w:hRule="atLeast"/>
        </w:trPr>
        <w:tc>
          <w:tcPr>
            <w:tcW w:w="1116" w:type="dxa"/>
            <w:tcBorders>
              <w:top w:val="single" w:color="auto" w:sz="4" w:space="0"/>
              <w:left w:val="single" w:color="auto" w:sz="4" w:space="0"/>
              <w:bottom w:val="nil"/>
              <w:right w:val="single" w:color="auto" w:sz="4" w:space="0"/>
            </w:tcBorders>
            <w:vAlign w:val="center"/>
          </w:tcPr>
          <w:p w14:paraId="39C3F152">
            <w:pPr>
              <w:adjustRightInd w:val="0"/>
              <w:spacing w:line="360" w:lineRule="auto"/>
              <w:jc w:val="center"/>
              <w:textAlignment w:val="baseline"/>
              <w:rPr>
                <w:rFonts w:ascii="宋体" w:hAnsi="宋体"/>
              </w:rPr>
            </w:pPr>
            <w:r>
              <w:rPr>
                <w:rFonts w:hint="eastAsia" w:ascii="宋体" w:hAnsi="宋体"/>
              </w:rPr>
              <w:t>5.2.1</w:t>
            </w:r>
          </w:p>
        </w:tc>
        <w:tc>
          <w:tcPr>
            <w:tcW w:w="2181" w:type="dxa"/>
            <w:tcBorders>
              <w:top w:val="single" w:color="auto" w:sz="4" w:space="0"/>
              <w:left w:val="single" w:color="auto" w:sz="4" w:space="0"/>
              <w:bottom w:val="nil"/>
              <w:right w:val="single" w:color="auto" w:sz="4" w:space="0"/>
            </w:tcBorders>
            <w:vAlign w:val="center"/>
          </w:tcPr>
          <w:p w14:paraId="2F242E2C">
            <w:pPr>
              <w:adjustRightInd w:val="0"/>
              <w:spacing w:line="360" w:lineRule="auto"/>
              <w:jc w:val="center"/>
              <w:textAlignment w:val="baseline"/>
              <w:rPr>
                <w:rFonts w:ascii="宋体" w:hAnsi="宋体"/>
              </w:rPr>
            </w:pPr>
            <w:r>
              <w:rPr>
                <w:rFonts w:hint="eastAsia" w:ascii="宋体" w:hAnsi="宋体"/>
              </w:rPr>
              <w:t>开标程序</w:t>
            </w:r>
          </w:p>
        </w:tc>
        <w:tc>
          <w:tcPr>
            <w:tcW w:w="5458" w:type="dxa"/>
            <w:tcBorders>
              <w:top w:val="single" w:color="auto" w:sz="4" w:space="0"/>
              <w:left w:val="single" w:color="auto" w:sz="4" w:space="0"/>
              <w:bottom w:val="nil"/>
              <w:right w:val="single" w:color="auto" w:sz="4" w:space="0"/>
            </w:tcBorders>
            <w:vAlign w:val="center"/>
          </w:tcPr>
          <w:p w14:paraId="579EF0BC">
            <w:pPr>
              <w:adjustRightInd w:val="0"/>
              <w:spacing w:line="360" w:lineRule="auto"/>
              <w:textAlignment w:val="baseline"/>
              <w:rPr>
                <w:rFonts w:ascii="宋体" w:hAnsi="宋体"/>
              </w:rPr>
            </w:pPr>
            <w:r>
              <w:rPr>
                <w:rFonts w:hint="eastAsia" w:ascii="宋体" w:hAnsi="宋体"/>
              </w:rPr>
              <w:t>密封情况检查：投标人检查。</w:t>
            </w:r>
          </w:p>
          <w:p w14:paraId="1A54AD01">
            <w:pPr>
              <w:adjustRightInd w:val="0"/>
              <w:spacing w:line="360" w:lineRule="auto"/>
              <w:textAlignment w:val="baseline"/>
              <w:rPr>
                <w:rFonts w:ascii="宋体" w:hAnsi="宋体"/>
              </w:rPr>
            </w:pPr>
            <w:r>
              <w:rPr>
                <w:rFonts w:hint="eastAsia" w:ascii="宋体" w:hAnsi="宋体"/>
              </w:rPr>
              <w:t>唱标顺序：按投标文件递交逆顺序进行。</w:t>
            </w:r>
          </w:p>
        </w:tc>
      </w:tr>
      <w:tr w14:paraId="65920000">
        <w:tblPrEx>
          <w:tblCellMar>
            <w:top w:w="0" w:type="dxa"/>
            <w:left w:w="108" w:type="dxa"/>
            <w:bottom w:w="0" w:type="dxa"/>
            <w:right w:w="108" w:type="dxa"/>
          </w:tblCellMar>
        </w:tblPrEx>
        <w:trPr>
          <w:trHeight w:val="880" w:hRule="atLeast"/>
        </w:trPr>
        <w:tc>
          <w:tcPr>
            <w:tcW w:w="1116" w:type="dxa"/>
            <w:tcBorders>
              <w:top w:val="single" w:color="auto" w:sz="4" w:space="0"/>
              <w:left w:val="single" w:color="auto" w:sz="4" w:space="0"/>
              <w:bottom w:val="nil"/>
              <w:right w:val="single" w:color="auto" w:sz="4" w:space="0"/>
            </w:tcBorders>
            <w:vAlign w:val="center"/>
          </w:tcPr>
          <w:p w14:paraId="751C5A05">
            <w:pPr>
              <w:adjustRightInd w:val="0"/>
              <w:spacing w:line="360" w:lineRule="auto"/>
              <w:jc w:val="center"/>
              <w:textAlignment w:val="baseline"/>
              <w:rPr>
                <w:rFonts w:ascii="宋体" w:hAnsi="宋体"/>
              </w:rPr>
            </w:pPr>
            <w:r>
              <w:rPr>
                <w:rFonts w:hint="eastAsia" w:ascii="宋体" w:hAnsi="宋体"/>
              </w:rPr>
              <w:t>5.2.2</w:t>
            </w:r>
          </w:p>
        </w:tc>
        <w:tc>
          <w:tcPr>
            <w:tcW w:w="2181" w:type="dxa"/>
            <w:tcBorders>
              <w:top w:val="single" w:color="auto" w:sz="4" w:space="0"/>
              <w:left w:val="single" w:color="auto" w:sz="4" w:space="0"/>
              <w:bottom w:val="nil"/>
              <w:right w:val="single" w:color="auto" w:sz="4" w:space="0"/>
            </w:tcBorders>
            <w:vAlign w:val="center"/>
          </w:tcPr>
          <w:p w14:paraId="57C7413B">
            <w:r>
              <w:rPr>
                <w:rFonts w:hint="eastAsia" w:ascii="宋体" w:hAnsi="宋体"/>
              </w:rPr>
              <w:t>投标人参加开标会的要求</w:t>
            </w:r>
          </w:p>
          <w:p w14:paraId="37AAC901">
            <w:pPr>
              <w:adjustRightInd w:val="0"/>
              <w:spacing w:line="360" w:lineRule="auto"/>
              <w:jc w:val="center"/>
              <w:textAlignment w:val="baseline"/>
              <w:rPr>
                <w:rFonts w:ascii="宋体" w:hAnsi="宋体"/>
              </w:rPr>
            </w:pPr>
          </w:p>
        </w:tc>
        <w:tc>
          <w:tcPr>
            <w:tcW w:w="5458" w:type="dxa"/>
            <w:tcBorders>
              <w:top w:val="single" w:color="auto" w:sz="4" w:space="0"/>
              <w:left w:val="single" w:color="auto" w:sz="4" w:space="0"/>
              <w:bottom w:val="nil"/>
              <w:right w:val="single" w:color="auto" w:sz="4" w:space="0"/>
            </w:tcBorders>
            <w:vAlign w:val="center"/>
          </w:tcPr>
          <w:p w14:paraId="3388A24C">
            <w:pPr>
              <w:spacing w:line="360" w:lineRule="auto"/>
              <w:rPr>
                <w:rFonts w:ascii="宋体"/>
              </w:rPr>
            </w:pPr>
            <w:r>
              <w:rPr>
                <w:rFonts w:hint="eastAsia" w:ascii="宋体" w:hAnsi="宋体"/>
              </w:rPr>
              <w:t>按照本须知第</w:t>
            </w:r>
            <w:r>
              <w:rPr>
                <w:rFonts w:ascii="宋体" w:hAnsi="宋体"/>
              </w:rPr>
              <w:t>5.1</w:t>
            </w:r>
            <w:r>
              <w:rPr>
                <w:rFonts w:hint="eastAsia" w:ascii="宋体" w:hAnsi="宋体"/>
              </w:rPr>
              <w:t>款的规定，招标人邀请所有投标人：</w:t>
            </w:r>
          </w:p>
          <w:p w14:paraId="7483FEA0">
            <w:pPr>
              <w:spacing w:line="360" w:lineRule="auto"/>
              <w:rPr>
                <w:b/>
              </w:rPr>
            </w:pPr>
            <w:r>
              <w:rPr>
                <w:rFonts w:hint="eastAsia"/>
                <w:b/>
              </w:rPr>
              <w:t>法定代表人或其委托代理人</w:t>
            </w:r>
          </w:p>
          <w:p w14:paraId="7C246B5B">
            <w:pPr>
              <w:spacing w:line="360" w:lineRule="auto"/>
              <w:rPr>
                <w:rFonts w:ascii="宋体"/>
              </w:rPr>
            </w:pPr>
            <w:r>
              <w:rPr>
                <w:rFonts w:hint="eastAsia"/>
              </w:rPr>
              <w:t>①法定代表人参加开标会须携带本人身份证、法定代表人身份证明等原件；</w:t>
            </w:r>
          </w:p>
          <w:p w14:paraId="173325D4">
            <w:pPr>
              <w:spacing w:line="360" w:lineRule="auto"/>
              <w:rPr>
                <w:rFonts w:hint="eastAsia"/>
              </w:rPr>
            </w:pPr>
            <w:r>
              <w:rPr>
                <w:rFonts w:hint="eastAsia"/>
              </w:rPr>
              <w:t>②委托代理人参加开标会须携带本人身份证、法定代表人身份证明及授权委托书等原件参加开标会。</w:t>
            </w:r>
          </w:p>
          <w:p w14:paraId="2CE4D18F">
            <w:pPr>
              <w:adjustRightInd w:val="0"/>
              <w:spacing w:line="360" w:lineRule="auto"/>
              <w:ind w:left="211" w:hanging="211" w:hangingChars="100"/>
              <w:textAlignment w:val="baseline"/>
              <w:rPr>
                <w:rFonts w:ascii="宋体" w:hAnsi="宋体"/>
              </w:rPr>
            </w:pPr>
            <w:r>
              <w:rPr>
                <w:rFonts w:hint="eastAsia"/>
                <w:b/>
              </w:rPr>
              <w:t>注：法定代表人身份证明和授权委托书开标现场单独提交一份。</w:t>
            </w:r>
          </w:p>
        </w:tc>
      </w:tr>
      <w:tr w14:paraId="19B43D6E">
        <w:tblPrEx>
          <w:tblCellMar>
            <w:top w:w="0" w:type="dxa"/>
            <w:left w:w="108" w:type="dxa"/>
            <w:bottom w:w="0" w:type="dxa"/>
            <w:right w:w="108" w:type="dxa"/>
          </w:tblCellMar>
        </w:tblPrEx>
        <w:trPr>
          <w:trHeight w:val="895" w:hRule="atLeast"/>
        </w:trPr>
        <w:tc>
          <w:tcPr>
            <w:tcW w:w="1116" w:type="dxa"/>
            <w:tcBorders>
              <w:top w:val="single" w:color="auto" w:sz="4" w:space="0"/>
              <w:left w:val="single" w:color="auto" w:sz="4" w:space="0"/>
              <w:bottom w:val="nil"/>
              <w:right w:val="single" w:color="auto" w:sz="4" w:space="0"/>
            </w:tcBorders>
            <w:vAlign w:val="center"/>
          </w:tcPr>
          <w:p w14:paraId="3C166FAD">
            <w:pPr>
              <w:adjustRightInd w:val="0"/>
              <w:spacing w:line="360" w:lineRule="auto"/>
              <w:jc w:val="center"/>
              <w:textAlignment w:val="baseline"/>
              <w:rPr>
                <w:rFonts w:hint="default" w:ascii="宋体" w:hAnsi="宋体"/>
                <w:lang w:val="en-US"/>
              </w:rPr>
            </w:pPr>
            <w:r>
              <w:rPr>
                <w:rFonts w:hint="eastAsia" w:ascii="宋体" w:hAnsi="宋体"/>
                <w:lang w:val="en-US" w:eastAsia="zh-CN"/>
              </w:rPr>
              <w:t>5.2.3</w:t>
            </w:r>
          </w:p>
        </w:tc>
        <w:tc>
          <w:tcPr>
            <w:tcW w:w="2181" w:type="dxa"/>
            <w:tcBorders>
              <w:top w:val="single" w:color="auto" w:sz="4" w:space="0"/>
              <w:left w:val="single" w:color="auto" w:sz="4" w:space="0"/>
              <w:bottom w:val="nil"/>
              <w:right w:val="single" w:color="auto" w:sz="4" w:space="0"/>
            </w:tcBorders>
            <w:vAlign w:val="center"/>
          </w:tcPr>
          <w:p w14:paraId="6E65E29D">
            <w:pPr>
              <w:adjustRightInd w:val="0"/>
              <w:spacing w:line="360" w:lineRule="auto"/>
              <w:jc w:val="center"/>
              <w:textAlignment w:val="baseline"/>
              <w:rPr>
                <w:rFonts w:ascii="宋体" w:hAnsi="宋体"/>
              </w:rPr>
            </w:pPr>
            <w:r>
              <w:rPr>
                <w:rFonts w:hint="eastAsia" w:ascii="宋体" w:hAnsi="宋体"/>
              </w:rPr>
              <w:t>是否授权评标委员会确定中标人</w:t>
            </w:r>
          </w:p>
        </w:tc>
        <w:tc>
          <w:tcPr>
            <w:tcW w:w="5458" w:type="dxa"/>
            <w:tcBorders>
              <w:top w:val="single" w:color="auto" w:sz="4" w:space="0"/>
              <w:left w:val="single" w:color="auto" w:sz="4" w:space="0"/>
              <w:bottom w:val="nil"/>
              <w:right w:val="single" w:color="auto" w:sz="4" w:space="0"/>
            </w:tcBorders>
            <w:vAlign w:val="center"/>
          </w:tcPr>
          <w:p w14:paraId="69D6B457">
            <w:pPr>
              <w:adjustRightInd w:val="0"/>
              <w:spacing w:line="360" w:lineRule="auto"/>
              <w:textAlignment w:val="baseline"/>
              <w:rPr>
                <w:rFonts w:ascii="宋体" w:hAnsi="宋体"/>
              </w:rPr>
            </w:pPr>
            <w:r>
              <w:rPr>
                <w:rFonts w:hint="eastAsia" w:ascii="宋体" w:hAnsi="宋体"/>
              </w:rPr>
              <w:t>□是</w:t>
            </w:r>
          </w:p>
          <w:p w14:paraId="69443581">
            <w:pPr>
              <w:adjustRightInd w:val="0"/>
              <w:spacing w:line="360" w:lineRule="auto"/>
              <w:textAlignment w:val="baseline"/>
              <w:rPr>
                <w:rFonts w:ascii="宋体" w:hAnsi="宋体"/>
              </w:rPr>
            </w:pPr>
            <w:r>
              <w:rPr>
                <w:rFonts w:hint="eastAsia" w:ascii="MS Gothic" w:hAnsi="MS Gothic" w:eastAsia="MS Gothic" w:cs="MS Gothic"/>
                <w:sz w:val="18"/>
                <w:szCs w:val="18"/>
              </w:rPr>
              <w:t>☑</w:t>
            </w:r>
            <w:r>
              <w:rPr>
                <w:rFonts w:hint="eastAsia" w:ascii="宋体" w:hAnsi="宋体"/>
              </w:rPr>
              <w:t xml:space="preserve">否，推荐的中标候选人数： </w:t>
            </w:r>
            <w:r>
              <w:rPr>
                <w:rFonts w:hint="eastAsia" w:ascii="宋体" w:hAnsi="宋体"/>
                <w:lang w:val="en-US" w:eastAsia="zh-CN"/>
              </w:rPr>
              <w:t>第一</w:t>
            </w:r>
            <w:r>
              <w:rPr>
                <w:rFonts w:hint="eastAsia" w:ascii="宋体" w:hAnsi="宋体" w:cs="宋体"/>
                <w:b w:val="0"/>
                <w:bCs/>
                <w:color w:val="000000" w:themeColor="text1"/>
                <w:u w:val="none"/>
                <w:lang w:val="en-US" w:eastAsia="zh-CN"/>
                <w14:textFill>
                  <w14:solidFill>
                    <w14:schemeClr w14:val="tx1"/>
                  </w14:solidFill>
                </w14:textFill>
              </w:rPr>
              <w:t>标段</w:t>
            </w:r>
            <w:r>
              <w:rPr>
                <w:rFonts w:hint="eastAsia" w:ascii="宋体" w:hAnsi="宋体"/>
                <w:lang w:val="en-US" w:eastAsia="zh-CN"/>
              </w:rPr>
              <w:t>推荐5</w:t>
            </w:r>
            <w:r>
              <w:rPr>
                <w:rFonts w:hint="eastAsia" w:ascii="宋体" w:hAnsi="宋体"/>
              </w:rPr>
              <w:t>名</w:t>
            </w:r>
            <w:r>
              <w:rPr>
                <w:rFonts w:hint="eastAsia" w:ascii="宋体" w:hAnsi="宋体"/>
                <w:lang w:val="en-US" w:eastAsia="zh-CN"/>
              </w:rPr>
              <w:t>中标候选人、第二标段推荐1名中标候选人</w:t>
            </w:r>
            <w:r>
              <w:rPr>
                <w:rFonts w:hint="eastAsia" w:ascii="宋体" w:hAnsi="宋体"/>
              </w:rPr>
              <w:t xml:space="preserve">                </w:t>
            </w:r>
          </w:p>
        </w:tc>
      </w:tr>
      <w:tr w14:paraId="44890AF3">
        <w:tblPrEx>
          <w:tblCellMar>
            <w:top w:w="0" w:type="dxa"/>
            <w:left w:w="108" w:type="dxa"/>
            <w:bottom w:w="0" w:type="dxa"/>
            <w:right w:w="108" w:type="dxa"/>
          </w:tblCellMar>
        </w:tblPrEx>
        <w:trPr>
          <w:trHeight w:val="387" w:hRule="atLeast"/>
        </w:trPr>
        <w:tc>
          <w:tcPr>
            <w:tcW w:w="1116" w:type="dxa"/>
            <w:tcBorders>
              <w:top w:val="single" w:color="auto" w:sz="4" w:space="0"/>
              <w:left w:val="single" w:color="auto" w:sz="4" w:space="0"/>
              <w:bottom w:val="single" w:color="auto" w:sz="4" w:space="0"/>
              <w:right w:val="single" w:color="auto" w:sz="4" w:space="0"/>
            </w:tcBorders>
            <w:vAlign w:val="center"/>
          </w:tcPr>
          <w:p w14:paraId="58708319">
            <w:pPr>
              <w:adjustRightInd w:val="0"/>
              <w:spacing w:line="360" w:lineRule="auto"/>
              <w:jc w:val="center"/>
              <w:textAlignment w:val="baseline"/>
              <w:rPr>
                <w:rFonts w:hint="eastAsia" w:ascii="宋体" w:hAnsi="宋体" w:eastAsia="宋体"/>
                <w:lang w:eastAsia="zh-CN"/>
              </w:rPr>
            </w:pPr>
            <w:r>
              <w:rPr>
                <w:rFonts w:hint="eastAsia" w:ascii="宋体" w:hAnsi="宋体"/>
                <w:lang w:val="en-US" w:eastAsia="zh-CN"/>
              </w:rPr>
              <w:t>5</w:t>
            </w:r>
            <w:r>
              <w:rPr>
                <w:rFonts w:hint="eastAsia" w:ascii="宋体" w:hAnsi="宋体"/>
              </w:rPr>
              <w:t>.2.</w:t>
            </w:r>
            <w:r>
              <w:rPr>
                <w:rFonts w:hint="eastAsia" w:ascii="宋体" w:hAnsi="宋体"/>
                <w:lang w:val="en-US" w:eastAsia="zh-CN"/>
              </w:rPr>
              <w:t>4</w:t>
            </w:r>
          </w:p>
        </w:tc>
        <w:tc>
          <w:tcPr>
            <w:tcW w:w="2181" w:type="dxa"/>
            <w:tcBorders>
              <w:top w:val="single" w:color="auto" w:sz="4" w:space="0"/>
              <w:left w:val="single" w:color="auto" w:sz="4" w:space="0"/>
              <w:bottom w:val="single" w:color="auto" w:sz="4" w:space="0"/>
              <w:right w:val="single" w:color="auto" w:sz="4" w:space="0"/>
            </w:tcBorders>
            <w:vAlign w:val="center"/>
          </w:tcPr>
          <w:p w14:paraId="54782ED5">
            <w:pPr>
              <w:spacing w:line="360" w:lineRule="auto"/>
              <w:jc w:val="center"/>
              <w:rPr>
                <w:rFonts w:ascii="宋体" w:hAnsi="宋体"/>
              </w:rPr>
            </w:pPr>
            <w:r>
              <w:rPr>
                <w:rFonts w:hint="eastAsia" w:ascii="宋体" w:hAnsi="宋体"/>
                <w:szCs w:val="21"/>
              </w:rPr>
              <w:t>评标方法</w:t>
            </w:r>
          </w:p>
        </w:tc>
        <w:tc>
          <w:tcPr>
            <w:tcW w:w="5458" w:type="dxa"/>
            <w:tcBorders>
              <w:top w:val="single" w:color="auto" w:sz="4" w:space="0"/>
              <w:left w:val="single" w:color="auto" w:sz="4" w:space="0"/>
              <w:bottom w:val="single" w:color="auto" w:sz="4" w:space="0"/>
              <w:right w:val="single" w:color="auto" w:sz="4" w:space="0"/>
            </w:tcBorders>
            <w:vAlign w:val="center"/>
          </w:tcPr>
          <w:p w14:paraId="3A4A24AE">
            <w:pPr>
              <w:spacing w:line="360" w:lineRule="auto"/>
              <w:rPr>
                <w:rFonts w:hint="default" w:ascii="宋体" w:hAnsi="宋体"/>
                <w:lang w:val="en-US"/>
              </w:rPr>
            </w:pPr>
            <w:r>
              <w:rPr>
                <w:rFonts w:hint="default" w:ascii="宋体" w:hAnsi="宋体"/>
                <w:lang w:val="en-US"/>
              </w:rPr>
              <w:t>综合评分法</w:t>
            </w:r>
          </w:p>
        </w:tc>
      </w:tr>
      <w:tr w14:paraId="5159D667">
        <w:tblPrEx>
          <w:tblCellMar>
            <w:top w:w="0" w:type="dxa"/>
            <w:left w:w="108" w:type="dxa"/>
            <w:bottom w:w="0" w:type="dxa"/>
            <w:right w:w="108" w:type="dxa"/>
          </w:tblCellMar>
        </w:tblPrEx>
        <w:tc>
          <w:tcPr>
            <w:tcW w:w="1116" w:type="dxa"/>
            <w:tcBorders>
              <w:top w:val="single" w:color="auto" w:sz="4" w:space="0"/>
              <w:left w:val="single" w:color="auto" w:sz="4" w:space="0"/>
              <w:bottom w:val="single" w:color="auto" w:sz="4" w:space="0"/>
              <w:right w:val="single" w:color="auto" w:sz="4" w:space="0"/>
            </w:tcBorders>
            <w:vAlign w:val="center"/>
          </w:tcPr>
          <w:p w14:paraId="2BCC6E8D">
            <w:pPr>
              <w:adjustRightInd w:val="0"/>
              <w:spacing w:line="360" w:lineRule="auto"/>
              <w:jc w:val="center"/>
              <w:textAlignment w:val="baseline"/>
              <w:rPr>
                <w:rFonts w:hint="default" w:ascii="宋体" w:hAnsi="宋体" w:eastAsia="宋体"/>
                <w:lang w:val="en-US" w:eastAsia="zh-CN"/>
              </w:rPr>
            </w:pPr>
            <w:r>
              <w:rPr>
                <w:rFonts w:hint="eastAsia" w:ascii="宋体" w:hAnsi="宋体"/>
                <w:lang w:val="en-US" w:eastAsia="zh-CN"/>
              </w:rPr>
              <w:t>6.1</w:t>
            </w:r>
          </w:p>
        </w:tc>
        <w:tc>
          <w:tcPr>
            <w:tcW w:w="2181" w:type="dxa"/>
            <w:tcBorders>
              <w:top w:val="single" w:color="auto" w:sz="4" w:space="0"/>
              <w:left w:val="single" w:color="auto" w:sz="4" w:space="0"/>
              <w:bottom w:val="single" w:color="auto" w:sz="4" w:space="0"/>
              <w:right w:val="single" w:color="auto" w:sz="4" w:space="0"/>
            </w:tcBorders>
            <w:vAlign w:val="center"/>
          </w:tcPr>
          <w:p w14:paraId="05B54C7D">
            <w:pPr>
              <w:spacing w:line="360" w:lineRule="auto"/>
              <w:jc w:val="center"/>
              <w:rPr>
                <w:rFonts w:hint="eastAsia" w:ascii="宋体" w:hAnsi="宋体" w:eastAsia="宋体" w:cs="Times New Roman"/>
                <w:kern w:val="2"/>
                <w:sz w:val="21"/>
                <w:szCs w:val="21"/>
                <w:lang w:val="en-US" w:eastAsia="zh-CN" w:bidi="ar-SA"/>
              </w:rPr>
            </w:pPr>
            <w:r>
              <w:rPr>
                <w:rFonts w:hint="eastAsia" w:ascii="宋体" w:hAnsi="宋体"/>
                <w:szCs w:val="21"/>
              </w:rPr>
              <w:t>确定中标人</w:t>
            </w:r>
          </w:p>
        </w:tc>
        <w:tc>
          <w:tcPr>
            <w:tcW w:w="5458" w:type="dxa"/>
            <w:tcBorders>
              <w:top w:val="single" w:color="auto" w:sz="4" w:space="0"/>
              <w:left w:val="single" w:color="auto" w:sz="4" w:space="0"/>
              <w:bottom w:val="single" w:color="auto" w:sz="4" w:space="0"/>
              <w:right w:val="single" w:color="auto" w:sz="4" w:space="0"/>
            </w:tcBorders>
            <w:vAlign w:val="center"/>
          </w:tcPr>
          <w:p w14:paraId="72228E23">
            <w:pPr>
              <w:spacing w:line="360" w:lineRule="auto"/>
              <w:jc w:val="left"/>
              <w:rPr>
                <w:rFonts w:ascii="宋体" w:hAnsi="宋体"/>
                <w:szCs w:val="21"/>
              </w:rPr>
            </w:pPr>
            <w:r>
              <w:rPr>
                <w:rFonts w:hint="eastAsia" w:ascii="宋体" w:hAnsi="宋体"/>
                <w:szCs w:val="21"/>
              </w:rPr>
              <w:t>□</w:t>
            </w:r>
            <w:r>
              <w:rPr>
                <w:rFonts w:hint="eastAsia" w:ascii="宋体" w:hAnsi="宋体"/>
                <w:szCs w:val="21"/>
                <w:lang w:eastAsia="zh-CN"/>
              </w:rPr>
              <w:t>招标</w:t>
            </w:r>
            <w:r>
              <w:rPr>
                <w:rFonts w:hint="eastAsia" w:ascii="宋体" w:hAnsi="宋体"/>
                <w:szCs w:val="21"/>
              </w:rPr>
              <w:t>人委托评标委员会确定</w:t>
            </w:r>
          </w:p>
          <w:p w14:paraId="7C02454A">
            <w:pPr>
              <w:spacing w:line="360" w:lineRule="auto"/>
              <w:jc w:val="left"/>
              <w:rPr>
                <w:rFonts w:hint="eastAsia" w:ascii="宋体" w:hAnsi="宋体" w:eastAsia="宋体" w:cs="Times New Roman"/>
                <w:kern w:val="2"/>
                <w:sz w:val="21"/>
                <w:szCs w:val="21"/>
                <w:lang w:val="en-US" w:eastAsia="zh-CN" w:bidi="ar-SA"/>
              </w:rPr>
            </w:pPr>
            <w:r>
              <w:rPr>
                <w:rFonts w:hint="eastAsia" w:ascii="MS Gothic" w:hAnsi="MS Gothic" w:eastAsia="MS Gothic" w:cs="MS Gothic"/>
                <w:szCs w:val="21"/>
              </w:rPr>
              <w:t>☑</w:t>
            </w:r>
            <w:r>
              <w:rPr>
                <w:rFonts w:hint="eastAsia" w:ascii="宋体" w:hAnsi="宋体" w:eastAsia="宋体"/>
                <w:szCs w:val="21"/>
                <w:lang w:eastAsia="zh-CN"/>
              </w:rPr>
              <w:t>招标</w:t>
            </w:r>
            <w:r>
              <w:rPr>
                <w:rFonts w:hint="eastAsia" w:ascii="宋体" w:hAnsi="宋体"/>
                <w:szCs w:val="21"/>
              </w:rPr>
              <w:t>人确定</w:t>
            </w:r>
          </w:p>
        </w:tc>
      </w:tr>
      <w:tr w14:paraId="5953FA8C">
        <w:tblPrEx>
          <w:tblCellMar>
            <w:top w:w="0" w:type="dxa"/>
            <w:left w:w="108" w:type="dxa"/>
            <w:bottom w:w="0" w:type="dxa"/>
            <w:right w:w="108" w:type="dxa"/>
          </w:tblCellMar>
        </w:tblPrEx>
        <w:trPr>
          <w:trHeight w:val="660" w:hRule="atLeast"/>
        </w:trPr>
        <w:tc>
          <w:tcPr>
            <w:tcW w:w="1116" w:type="dxa"/>
            <w:tcBorders>
              <w:top w:val="single" w:color="auto" w:sz="4" w:space="0"/>
              <w:left w:val="single" w:color="auto" w:sz="4" w:space="0"/>
              <w:bottom w:val="single" w:color="auto" w:sz="4" w:space="0"/>
              <w:right w:val="single" w:color="auto" w:sz="4" w:space="0"/>
            </w:tcBorders>
            <w:vAlign w:val="center"/>
          </w:tcPr>
          <w:p w14:paraId="794F2684">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6.1.1</w:t>
            </w:r>
          </w:p>
        </w:tc>
        <w:tc>
          <w:tcPr>
            <w:tcW w:w="2181" w:type="dxa"/>
            <w:tcBorders>
              <w:top w:val="single" w:color="auto" w:sz="4" w:space="0"/>
              <w:left w:val="single" w:color="auto" w:sz="4" w:space="0"/>
              <w:bottom w:val="single" w:color="auto" w:sz="4" w:space="0"/>
              <w:right w:val="single" w:color="auto" w:sz="4" w:space="0"/>
            </w:tcBorders>
            <w:vAlign w:val="center"/>
          </w:tcPr>
          <w:p w14:paraId="78602858">
            <w:pPr>
              <w:adjustRightInd w:val="0"/>
              <w:spacing w:line="360" w:lineRule="auto"/>
              <w:jc w:val="center"/>
              <w:textAlignment w:val="baseline"/>
              <w:rPr>
                <w:rFonts w:ascii="宋体" w:hAnsi="宋体"/>
              </w:rPr>
            </w:pPr>
            <w:r>
              <w:rPr>
                <w:rFonts w:hint="eastAsia" w:ascii="宋体" w:hAnsi="宋体"/>
              </w:rPr>
              <w:t>最高投标限价</w:t>
            </w:r>
          </w:p>
        </w:tc>
        <w:tc>
          <w:tcPr>
            <w:tcW w:w="5458" w:type="dxa"/>
            <w:tcBorders>
              <w:top w:val="single" w:color="auto" w:sz="4" w:space="0"/>
              <w:left w:val="single" w:color="auto" w:sz="4" w:space="0"/>
              <w:bottom w:val="single" w:color="auto" w:sz="4" w:space="0"/>
              <w:right w:val="single" w:color="auto" w:sz="4" w:space="0"/>
            </w:tcBorders>
            <w:vAlign w:val="center"/>
          </w:tcPr>
          <w:p w14:paraId="41EF8650">
            <w:pPr>
              <w:adjustRightInd w:val="0"/>
              <w:spacing w:line="360" w:lineRule="auto"/>
              <w:textAlignment w:val="baseline"/>
              <w:rPr>
                <w:rFonts w:ascii="宋体" w:hAnsi="宋体" w:cs="宋体"/>
                <w:b/>
                <w:u w:val="single"/>
              </w:rPr>
            </w:pPr>
            <w:r>
              <w:rPr>
                <w:rFonts w:hint="eastAsia" w:ascii="宋体" w:hAnsi="宋体" w:cs="宋体"/>
                <w:b/>
                <w:color w:val="auto"/>
                <w:u w:val="none"/>
                <w:lang w:val="en-US" w:eastAsia="zh-CN"/>
              </w:rPr>
              <w:t>本项目采用费率报价，发包人中标合同价（扣除不在本次招标范围内的工程）的93%为本项目的最高限价</w:t>
            </w:r>
            <w:r>
              <w:rPr>
                <w:rFonts w:hint="eastAsia" w:ascii="宋体" w:hAnsi="宋体" w:cs="宋体"/>
                <w:b/>
                <w:color w:val="auto"/>
                <w:u w:val="none"/>
              </w:rPr>
              <w:t>，</w:t>
            </w:r>
            <w:r>
              <w:rPr>
                <w:rFonts w:hint="eastAsia" w:ascii="宋体" w:hAnsi="宋体" w:cs="宋体"/>
                <w:b/>
                <w:color w:val="auto"/>
                <w:u w:val="none"/>
                <w:lang w:val="en-US" w:eastAsia="zh-CN"/>
              </w:rPr>
              <w:t>即93%费率为最高费率报价，</w:t>
            </w:r>
            <w:r>
              <w:rPr>
                <w:rFonts w:hint="eastAsia" w:ascii="宋体" w:hAnsi="宋体" w:cs="宋体"/>
                <w:b/>
                <w:color w:val="auto"/>
                <w:u w:val="none"/>
              </w:rPr>
              <w:t>投标人投标报价大于或等于最高投标限价的，否决其投标。</w:t>
            </w:r>
          </w:p>
        </w:tc>
      </w:tr>
      <w:tr w14:paraId="50AC4F0A">
        <w:tblPrEx>
          <w:tblCellMar>
            <w:top w:w="0" w:type="dxa"/>
            <w:left w:w="108" w:type="dxa"/>
            <w:bottom w:w="0" w:type="dxa"/>
            <w:right w:w="108" w:type="dxa"/>
          </w:tblCellMar>
        </w:tblPrEx>
        <w:trPr>
          <w:trHeight w:val="247" w:hRule="atLeast"/>
        </w:trPr>
        <w:tc>
          <w:tcPr>
            <w:tcW w:w="1116" w:type="dxa"/>
            <w:tcBorders>
              <w:top w:val="single" w:color="auto" w:sz="4" w:space="0"/>
              <w:left w:val="single" w:color="auto" w:sz="4" w:space="0"/>
              <w:bottom w:val="single" w:color="auto" w:sz="4" w:space="0"/>
              <w:right w:val="single" w:color="auto" w:sz="4" w:space="0"/>
            </w:tcBorders>
            <w:vAlign w:val="center"/>
          </w:tcPr>
          <w:p w14:paraId="32A0B91D">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6.1.2</w:t>
            </w:r>
          </w:p>
        </w:tc>
        <w:tc>
          <w:tcPr>
            <w:tcW w:w="2181" w:type="dxa"/>
            <w:tcBorders>
              <w:top w:val="single" w:color="auto" w:sz="4" w:space="0"/>
              <w:left w:val="single" w:color="auto" w:sz="4" w:space="0"/>
              <w:bottom w:val="single" w:color="auto" w:sz="4" w:space="0"/>
              <w:right w:val="single" w:color="auto" w:sz="4" w:space="0"/>
            </w:tcBorders>
            <w:vAlign w:val="center"/>
          </w:tcPr>
          <w:p w14:paraId="0B4CBD52">
            <w:pPr>
              <w:adjustRightInd w:val="0"/>
              <w:spacing w:line="360" w:lineRule="auto"/>
              <w:jc w:val="center"/>
              <w:textAlignment w:val="baseline"/>
              <w:rPr>
                <w:rFonts w:ascii="宋体" w:hAnsi="宋体"/>
              </w:rPr>
            </w:pPr>
            <w:r>
              <w:rPr>
                <w:rFonts w:hint="eastAsia" w:ascii="宋体" w:hAnsi="宋体"/>
              </w:rPr>
              <w:t>中标通知书发出的形式</w:t>
            </w:r>
          </w:p>
        </w:tc>
        <w:tc>
          <w:tcPr>
            <w:tcW w:w="5458" w:type="dxa"/>
            <w:tcBorders>
              <w:top w:val="single" w:color="auto" w:sz="4" w:space="0"/>
              <w:left w:val="single" w:color="auto" w:sz="4" w:space="0"/>
              <w:bottom w:val="single" w:color="auto" w:sz="4" w:space="0"/>
              <w:right w:val="single" w:color="auto" w:sz="4" w:space="0"/>
            </w:tcBorders>
            <w:vAlign w:val="center"/>
          </w:tcPr>
          <w:p w14:paraId="41D3AC30">
            <w:pPr>
              <w:adjustRightInd w:val="0"/>
              <w:spacing w:line="360" w:lineRule="auto"/>
              <w:textAlignment w:val="baseline"/>
              <w:rPr>
                <w:rFonts w:ascii="宋体" w:hAnsi="宋体"/>
              </w:rPr>
            </w:pPr>
            <w:r>
              <w:rPr>
                <w:rFonts w:hint="eastAsia" w:ascii="MS Gothic" w:hAnsi="MS Gothic" w:cs="MS Gothic"/>
                <w:lang w:eastAsia="zh-CN"/>
              </w:rPr>
              <w:t>□</w:t>
            </w:r>
            <w:r>
              <w:rPr>
                <w:rFonts w:hint="eastAsia" w:ascii="MS Gothic" w:hAnsi="MS Gothic" w:eastAsia="宋体" w:cs="MS Gothic"/>
                <w:lang w:val="en-US" w:eastAsia="zh-CN"/>
              </w:rPr>
              <w:t>电子版</w:t>
            </w:r>
            <w:r>
              <w:rPr>
                <w:rFonts w:hint="eastAsia" w:ascii="宋体" w:hAnsi="宋体"/>
              </w:rPr>
              <w:t xml:space="preserve">  </w:t>
            </w:r>
            <w:r>
              <w:rPr>
                <w:rFonts w:hint="eastAsia" w:ascii="宋体" w:hAnsi="宋体" w:eastAsia="宋体" w:cs="宋体"/>
                <w:kern w:val="0"/>
                <w:szCs w:val="21"/>
                <w:lang w:val="zh-CN" w:eastAsia="en-US" w:bidi="zh-CN"/>
              </w:rPr>
              <w:t>☑</w:t>
            </w:r>
            <w:r>
              <w:rPr>
                <w:rFonts w:ascii="宋体" w:hAnsi="宋体" w:eastAsia="宋体" w:cs="宋体"/>
                <w:kern w:val="0"/>
                <w:szCs w:val="21"/>
                <w:lang w:val="zh-CN" w:eastAsia="en-US" w:bidi="zh-CN"/>
              </w:rPr>
              <w:t>书面</w:t>
            </w:r>
          </w:p>
        </w:tc>
      </w:tr>
      <w:tr w14:paraId="5D6985BB">
        <w:tblPrEx>
          <w:tblCellMar>
            <w:top w:w="0" w:type="dxa"/>
            <w:left w:w="108" w:type="dxa"/>
            <w:bottom w:w="0" w:type="dxa"/>
            <w:right w:w="108" w:type="dxa"/>
          </w:tblCellMar>
        </w:tblPrEx>
        <w:trPr>
          <w:trHeight w:val="247" w:hRule="atLeast"/>
        </w:trPr>
        <w:tc>
          <w:tcPr>
            <w:tcW w:w="1116" w:type="dxa"/>
            <w:tcBorders>
              <w:top w:val="single" w:color="auto" w:sz="4" w:space="0"/>
              <w:left w:val="single" w:color="auto" w:sz="4" w:space="0"/>
              <w:bottom w:val="single" w:color="auto" w:sz="4" w:space="0"/>
              <w:right w:val="single" w:color="auto" w:sz="4" w:space="0"/>
            </w:tcBorders>
            <w:vAlign w:val="center"/>
          </w:tcPr>
          <w:p w14:paraId="790DAD16">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6.1.3</w:t>
            </w:r>
          </w:p>
        </w:tc>
        <w:tc>
          <w:tcPr>
            <w:tcW w:w="2181" w:type="dxa"/>
            <w:tcBorders>
              <w:top w:val="single" w:color="auto" w:sz="4" w:space="0"/>
              <w:left w:val="single" w:color="auto" w:sz="4" w:space="0"/>
              <w:bottom w:val="single" w:color="auto" w:sz="4" w:space="0"/>
              <w:right w:val="single" w:color="auto" w:sz="4" w:space="0"/>
            </w:tcBorders>
            <w:vAlign w:val="center"/>
          </w:tcPr>
          <w:p w14:paraId="24A89797">
            <w:pPr>
              <w:spacing w:line="360" w:lineRule="auto"/>
              <w:jc w:val="center"/>
              <w:rPr>
                <w:rFonts w:hint="eastAsia" w:ascii="宋体" w:hAnsi="宋体" w:eastAsia="宋体" w:cs="Times New Roman"/>
                <w:kern w:val="2"/>
                <w:sz w:val="21"/>
                <w:szCs w:val="21"/>
                <w:lang w:val="en-US" w:eastAsia="zh-CN" w:bidi="ar-SA"/>
              </w:rPr>
            </w:pPr>
            <w:r>
              <w:rPr>
                <w:rFonts w:hint="eastAsia" w:ascii="宋体" w:hAnsi="宋体"/>
                <w:szCs w:val="21"/>
              </w:rPr>
              <w:t>中标服务费</w:t>
            </w:r>
          </w:p>
        </w:tc>
        <w:tc>
          <w:tcPr>
            <w:tcW w:w="5458" w:type="dxa"/>
            <w:tcBorders>
              <w:top w:val="single" w:color="auto" w:sz="4" w:space="0"/>
              <w:left w:val="single" w:color="auto" w:sz="4" w:space="0"/>
              <w:bottom w:val="single" w:color="auto" w:sz="4" w:space="0"/>
              <w:right w:val="single" w:color="auto" w:sz="4" w:space="0"/>
            </w:tcBorders>
            <w:vAlign w:val="center"/>
          </w:tcPr>
          <w:p w14:paraId="79DADF0E">
            <w:pPr>
              <w:spacing w:line="360" w:lineRule="auto"/>
              <w:jc w:val="left"/>
              <w:rPr>
                <w:rFonts w:hint="eastAsia" w:ascii="宋体" w:hAnsi="宋体" w:eastAsia="宋体" w:cs="Times New Roman"/>
                <w:kern w:val="2"/>
                <w:sz w:val="21"/>
                <w:szCs w:val="21"/>
                <w:lang w:val="en-US" w:eastAsia="zh-CN" w:bidi="ar-SA"/>
              </w:rPr>
            </w:pPr>
            <w:r>
              <w:rPr>
                <w:rFonts w:hint="eastAsia" w:ascii="宋体" w:hAnsi="宋体"/>
                <w:lang w:val="en-US" w:eastAsia="zh-CN"/>
              </w:rPr>
              <w:t>中标候选人每家</w:t>
            </w:r>
            <w:r>
              <w:rPr>
                <w:rFonts w:hint="eastAsia" w:ascii="宋体" w:hAnsi="宋体" w:eastAsia="宋体" w:cs="Times New Roman"/>
                <w:kern w:val="2"/>
                <w:sz w:val="21"/>
                <w:szCs w:val="21"/>
                <w:lang w:val="en-US" w:eastAsia="zh-CN" w:bidi="ar-SA"/>
              </w:rPr>
              <w:t xml:space="preserve">定额收取 </w:t>
            </w:r>
            <w:r>
              <w:rPr>
                <w:rFonts w:hint="eastAsia" w:ascii="宋体" w:hAnsi="宋体" w:cs="Times New Roman"/>
                <w:kern w:val="2"/>
                <w:sz w:val="21"/>
                <w:szCs w:val="21"/>
                <w:lang w:val="en-US" w:eastAsia="zh-CN" w:bidi="ar-SA"/>
              </w:rPr>
              <w:t>2</w:t>
            </w:r>
            <w:r>
              <w:rPr>
                <w:rFonts w:hint="eastAsia" w:ascii="宋体" w:hAnsi="宋体" w:eastAsia="宋体" w:cs="Times New Roman"/>
                <w:kern w:val="2"/>
                <w:sz w:val="21"/>
                <w:szCs w:val="21"/>
                <w:lang w:val="en-US" w:eastAsia="zh-CN" w:bidi="ar-SA"/>
              </w:rPr>
              <w:t>000 元（大写：</w:t>
            </w:r>
            <w:r>
              <w:rPr>
                <w:rFonts w:hint="eastAsia" w:ascii="宋体" w:hAnsi="宋体"/>
                <w:lang w:val="en-US" w:eastAsia="zh-CN"/>
              </w:rPr>
              <w:t>中标候选人</w:t>
            </w:r>
            <w:r>
              <w:rPr>
                <w:rFonts w:hint="eastAsia" w:ascii="宋体" w:hAnsi="宋体" w:eastAsia="宋体" w:cs="Times New Roman"/>
                <w:kern w:val="2"/>
                <w:sz w:val="21"/>
                <w:szCs w:val="21"/>
                <w:lang w:val="en-US" w:eastAsia="zh-CN" w:bidi="ar-SA"/>
              </w:rPr>
              <w:t>每家收取</w:t>
            </w:r>
            <w:r>
              <w:rPr>
                <w:rFonts w:hint="eastAsia" w:ascii="宋体" w:hAnsi="宋体" w:cs="Times New Roman"/>
                <w:kern w:val="2"/>
                <w:sz w:val="21"/>
                <w:szCs w:val="21"/>
                <w:lang w:val="en-US" w:eastAsia="zh-CN" w:bidi="ar-SA"/>
              </w:rPr>
              <w:t>贰仟元</w:t>
            </w:r>
            <w:r>
              <w:rPr>
                <w:rFonts w:hint="eastAsia" w:ascii="宋体" w:hAnsi="宋体" w:eastAsia="宋体" w:cs="Times New Roman"/>
                <w:kern w:val="2"/>
                <w:sz w:val="21"/>
                <w:szCs w:val="21"/>
                <w:lang w:val="en-US" w:eastAsia="zh-CN" w:bidi="ar-SA"/>
              </w:rPr>
              <w:t>整）</w:t>
            </w:r>
          </w:p>
        </w:tc>
      </w:tr>
      <w:tr w14:paraId="03066571">
        <w:tblPrEx>
          <w:tblCellMar>
            <w:top w:w="0" w:type="dxa"/>
            <w:left w:w="108" w:type="dxa"/>
            <w:bottom w:w="0" w:type="dxa"/>
            <w:right w:w="108" w:type="dxa"/>
          </w:tblCellMar>
        </w:tblPrEx>
        <w:trPr>
          <w:trHeight w:val="247" w:hRule="atLeast"/>
        </w:trPr>
        <w:tc>
          <w:tcPr>
            <w:tcW w:w="1116" w:type="dxa"/>
            <w:tcBorders>
              <w:top w:val="single" w:color="auto" w:sz="4" w:space="0"/>
              <w:left w:val="single" w:color="auto" w:sz="4" w:space="0"/>
              <w:bottom w:val="single" w:color="auto" w:sz="4" w:space="0"/>
              <w:right w:val="single" w:color="auto" w:sz="4" w:space="0"/>
            </w:tcBorders>
            <w:vAlign w:val="center"/>
          </w:tcPr>
          <w:p w14:paraId="5F68C86B">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6.1.4</w:t>
            </w:r>
          </w:p>
        </w:tc>
        <w:tc>
          <w:tcPr>
            <w:tcW w:w="2181" w:type="dxa"/>
            <w:tcBorders>
              <w:top w:val="single" w:color="auto" w:sz="4" w:space="0"/>
              <w:left w:val="single" w:color="auto" w:sz="4" w:space="0"/>
              <w:bottom w:val="single" w:color="auto" w:sz="4" w:space="0"/>
              <w:right w:val="single" w:color="auto" w:sz="4" w:space="0"/>
            </w:tcBorders>
            <w:vAlign w:val="center"/>
          </w:tcPr>
          <w:p w14:paraId="0F1FBCAB">
            <w:pPr>
              <w:spacing w:line="360" w:lineRule="auto"/>
              <w:jc w:val="center"/>
              <w:rPr>
                <w:rFonts w:hint="eastAsia" w:ascii="宋体" w:hAnsi="宋体" w:eastAsia="宋体" w:cs="Times New Roman"/>
                <w:kern w:val="2"/>
                <w:sz w:val="21"/>
                <w:szCs w:val="21"/>
                <w:lang w:val="en-US" w:eastAsia="zh-CN" w:bidi="ar-SA"/>
              </w:rPr>
            </w:pPr>
            <w:r>
              <w:rPr>
                <w:rFonts w:hint="eastAsia" w:ascii="宋体" w:hAnsi="宋体"/>
                <w:szCs w:val="21"/>
              </w:rPr>
              <w:t>解释权</w:t>
            </w:r>
          </w:p>
        </w:tc>
        <w:tc>
          <w:tcPr>
            <w:tcW w:w="5458" w:type="dxa"/>
            <w:tcBorders>
              <w:top w:val="single" w:color="auto" w:sz="4" w:space="0"/>
              <w:left w:val="single" w:color="auto" w:sz="4" w:space="0"/>
              <w:bottom w:val="single" w:color="auto" w:sz="4" w:space="0"/>
              <w:right w:val="single" w:color="auto" w:sz="4" w:space="0"/>
            </w:tcBorders>
            <w:vAlign w:val="center"/>
          </w:tcPr>
          <w:p w14:paraId="443CF3C6">
            <w:pPr>
              <w:spacing w:line="360" w:lineRule="auto"/>
              <w:jc w:val="left"/>
              <w:rPr>
                <w:rFonts w:ascii="宋体" w:hAnsi="宋体"/>
                <w:szCs w:val="21"/>
              </w:rPr>
            </w:pPr>
            <w:r>
              <w:rPr>
                <w:rFonts w:hint="eastAsia" w:ascii="宋体" w:hAnsi="宋体"/>
                <w:szCs w:val="21"/>
              </w:rPr>
              <w:t>（</w:t>
            </w:r>
            <w:r>
              <w:rPr>
                <w:rFonts w:ascii="宋体" w:hAnsi="宋体"/>
                <w:szCs w:val="21"/>
              </w:rPr>
              <w:t>1</w:t>
            </w:r>
            <w:r>
              <w:rPr>
                <w:rFonts w:hint="eastAsia" w:ascii="宋体" w:hAnsi="宋体"/>
                <w:szCs w:val="21"/>
              </w:rPr>
              <w:t>）构成本招标文件的各个组成文件应互为解释，互为说明；</w:t>
            </w:r>
          </w:p>
          <w:p w14:paraId="74D567FC">
            <w:pPr>
              <w:spacing w:line="360" w:lineRule="auto"/>
              <w:jc w:val="left"/>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）同一组成文件中就同一事项的规定或约定不一致的，以编排顺序在后者为准；</w:t>
            </w:r>
          </w:p>
          <w:p w14:paraId="66B58643">
            <w:pPr>
              <w:spacing w:line="360" w:lineRule="auto"/>
              <w:jc w:val="left"/>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）如有不明确或不一致，构成合同文件组成内容的，以合同文件约定内容为准，且以专用合同条款约定的合同文件优先顺序解释；</w:t>
            </w:r>
          </w:p>
          <w:p w14:paraId="313E9942">
            <w:pPr>
              <w:spacing w:line="360" w:lineRule="auto"/>
              <w:jc w:val="left"/>
              <w:rPr>
                <w:rFonts w:ascii="宋体" w:hAnsi="宋体"/>
                <w:szCs w:val="21"/>
              </w:rPr>
            </w:pPr>
            <w:r>
              <w:rPr>
                <w:rFonts w:hint="eastAsia" w:ascii="宋体" w:hAnsi="宋体"/>
                <w:szCs w:val="21"/>
              </w:rPr>
              <w:t>（</w:t>
            </w:r>
            <w:r>
              <w:rPr>
                <w:rFonts w:ascii="宋体" w:hAnsi="宋体"/>
                <w:szCs w:val="21"/>
              </w:rPr>
              <w:t>4</w:t>
            </w:r>
            <w:r>
              <w:rPr>
                <w:rFonts w:hint="eastAsia" w:ascii="宋体" w:hAnsi="宋体"/>
                <w:szCs w:val="21"/>
              </w:rPr>
              <w:t>）除招标文件中有特别规定外，仅适用于招标投标阶段的规定，按</w:t>
            </w:r>
            <w:r>
              <w:rPr>
                <w:rFonts w:hint="eastAsia" w:ascii="宋体" w:hAnsi="宋体"/>
                <w:lang w:val="en-US" w:eastAsia="zh-CN"/>
              </w:rPr>
              <w:t>招标公告</w:t>
            </w:r>
            <w:r>
              <w:rPr>
                <w:rFonts w:hint="eastAsia" w:ascii="宋体" w:hAnsi="宋体"/>
                <w:szCs w:val="21"/>
              </w:rPr>
              <w:t>、投标人须知、评标</w:t>
            </w:r>
            <w:r>
              <w:rPr>
                <w:rFonts w:ascii="宋体" w:hAnsi="宋体"/>
                <w:szCs w:val="21"/>
              </w:rPr>
              <w:t>方法和标准、响应文件格式的先后顺序解释；</w:t>
            </w:r>
          </w:p>
          <w:p w14:paraId="0234DF3B">
            <w:pPr>
              <w:spacing w:line="360" w:lineRule="auto"/>
              <w:jc w:val="left"/>
              <w:rPr>
                <w:rFonts w:hint="eastAsia" w:ascii="宋体" w:hAnsi="宋体" w:eastAsia="宋体" w:cs="Times New Roman"/>
                <w:kern w:val="2"/>
                <w:sz w:val="21"/>
                <w:szCs w:val="21"/>
                <w:lang w:val="en-US" w:eastAsia="zh-CN" w:bidi="ar-SA"/>
              </w:rPr>
            </w:pPr>
            <w:r>
              <w:rPr>
                <w:rFonts w:ascii="宋体" w:hAnsi="宋体"/>
                <w:szCs w:val="21"/>
              </w:rPr>
              <w:t>（5）按本款前述规定仍不能形成结论的，由</w:t>
            </w:r>
            <w:r>
              <w:rPr>
                <w:rFonts w:hint="eastAsia" w:ascii="宋体" w:hAnsi="宋体"/>
                <w:szCs w:val="21"/>
                <w:lang w:eastAsia="zh-CN"/>
              </w:rPr>
              <w:t>招标</w:t>
            </w:r>
            <w:r>
              <w:rPr>
                <w:rFonts w:ascii="宋体" w:hAnsi="宋体"/>
                <w:szCs w:val="21"/>
              </w:rPr>
              <w:t>人负责解释。</w:t>
            </w:r>
          </w:p>
        </w:tc>
      </w:tr>
      <w:tr w14:paraId="07E8DB78">
        <w:tblPrEx>
          <w:tblCellMar>
            <w:top w:w="0" w:type="dxa"/>
            <w:left w:w="108" w:type="dxa"/>
            <w:bottom w:w="0" w:type="dxa"/>
            <w:right w:w="108" w:type="dxa"/>
          </w:tblCellMar>
        </w:tblPrEx>
        <w:trPr>
          <w:trHeight w:val="247" w:hRule="atLeast"/>
        </w:trPr>
        <w:tc>
          <w:tcPr>
            <w:tcW w:w="1116" w:type="dxa"/>
            <w:tcBorders>
              <w:top w:val="single" w:color="auto" w:sz="4" w:space="0"/>
              <w:left w:val="single" w:color="auto" w:sz="4" w:space="0"/>
              <w:bottom w:val="single" w:color="auto" w:sz="4" w:space="0"/>
              <w:right w:val="single" w:color="auto" w:sz="4" w:space="0"/>
            </w:tcBorders>
            <w:vAlign w:val="center"/>
          </w:tcPr>
          <w:p w14:paraId="1EE86BA2">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6.2</w:t>
            </w:r>
          </w:p>
        </w:tc>
        <w:tc>
          <w:tcPr>
            <w:tcW w:w="2181" w:type="dxa"/>
            <w:tcBorders>
              <w:top w:val="single" w:color="auto" w:sz="4" w:space="0"/>
              <w:left w:val="single" w:color="auto" w:sz="4" w:space="0"/>
              <w:bottom w:val="single" w:color="auto" w:sz="4" w:space="0"/>
              <w:right w:val="single" w:color="auto" w:sz="4" w:space="0"/>
            </w:tcBorders>
            <w:vAlign w:val="center"/>
          </w:tcPr>
          <w:p w14:paraId="67848102">
            <w:pPr>
              <w:spacing w:line="360" w:lineRule="auto"/>
              <w:jc w:val="center"/>
              <w:rPr>
                <w:rFonts w:hint="eastAsia" w:ascii="宋体" w:hAnsi="宋体" w:eastAsia="宋体" w:cs="Times New Roman"/>
                <w:kern w:val="2"/>
                <w:sz w:val="21"/>
                <w:szCs w:val="21"/>
                <w:lang w:val="en-US" w:eastAsia="zh-CN" w:bidi="ar-SA"/>
              </w:rPr>
            </w:pPr>
            <w:r>
              <w:rPr>
                <w:rFonts w:hint="eastAsia" w:ascii="宋体" w:hAnsi="宋体"/>
                <w:szCs w:val="21"/>
              </w:rPr>
              <w:t>其他补充说明</w:t>
            </w:r>
          </w:p>
        </w:tc>
        <w:tc>
          <w:tcPr>
            <w:tcW w:w="5458" w:type="dxa"/>
            <w:tcBorders>
              <w:top w:val="single" w:color="auto" w:sz="4" w:space="0"/>
              <w:left w:val="single" w:color="auto" w:sz="4" w:space="0"/>
              <w:bottom w:val="single" w:color="auto" w:sz="4" w:space="0"/>
              <w:right w:val="single" w:color="auto" w:sz="4" w:space="0"/>
            </w:tcBorders>
            <w:vAlign w:val="center"/>
          </w:tcPr>
          <w:p w14:paraId="06EB4C96">
            <w:pPr>
              <w:spacing w:line="360" w:lineRule="auto"/>
              <w:jc w:val="left"/>
            </w:pPr>
            <w:r>
              <w:t>1、该项目质疑和投诉由招标人负责处理。</w:t>
            </w:r>
          </w:p>
          <w:p w14:paraId="54AEFA48">
            <w:pPr>
              <w:pStyle w:val="30"/>
              <w:ind w:left="0" w:leftChars="0" w:firstLine="0" w:firstLineChars="0"/>
              <w:rPr>
                <w:rFonts w:hint="eastAsia"/>
                <w:lang w:val="en-US" w:eastAsia="zh-CN"/>
              </w:rPr>
            </w:pPr>
            <w:r>
              <w:rPr>
                <w:rStyle w:val="81"/>
                <w:rFonts w:hint="eastAsia"/>
                <w:lang w:val="en-US" w:eastAsia="zh-CN"/>
              </w:rPr>
              <w:t>2、</w:t>
            </w:r>
            <w:r>
              <w:rPr>
                <w:rFonts w:hint="eastAsia" w:cs="Times New Roman"/>
                <w:b/>
                <w:bCs/>
                <w:kern w:val="2"/>
                <w:sz w:val="21"/>
                <w:szCs w:val="21"/>
                <w:lang w:val="en-US" w:eastAsia="zh-CN" w:bidi="ar-SA"/>
              </w:rPr>
              <w:t>招标</w:t>
            </w:r>
            <w:r>
              <w:rPr>
                <w:rFonts w:hint="eastAsia" w:ascii="Times New Roman" w:hAnsi="Times New Roman" w:eastAsia="宋体" w:cs="Times New Roman"/>
                <w:b/>
                <w:bCs/>
                <w:kern w:val="2"/>
                <w:sz w:val="21"/>
                <w:szCs w:val="21"/>
                <w:lang w:val="en-US" w:eastAsia="zh-CN" w:bidi="ar-SA"/>
              </w:rPr>
              <w:t>过程中，通过评审的</w:t>
            </w:r>
            <w:r>
              <w:rPr>
                <w:rFonts w:hint="eastAsia" w:cs="Times New Roman"/>
                <w:b/>
                <w:bCs/>
                <w:kern w:val="2"/>
                <w:sz w:val="21"/>
                <w:szCs w:val="21"/>
                <w:lang w:val="en-US" w:eastAsia="zh-CN" w:bidi="ar-SA"/>
              </w:rPr>
              <w:t>投标单位</w:t>
            </w:r>
            <w:r>
              <w:rPr>
                <w:rFonts w:hint="eastAsia" w:ascii="Times New Roman" w:hAnsi="Times New Roman" w:eastAsia="宋体" w:cs="Times New Roman"/>
                <w:b/>
                <w:bCs/>
                <w:kern w:val="2"/>
                <w:sz w:val="21"/>
                <w:szCs w:val="21"/>
                <w:lang w:val="en-US" w:eastAsia="zh-CN" w:bidi="ar-SA"/>
              </w:rPr>
              <w:t>不足三家时，但价格仍具有竞争性，由评标委员会确中标候选人。</w:t>
            </w:r>
          </w:p>
        </w:tc>
      </w:tr>
      <w:tr w14:paraId="5F0CE3C1">
        <w:tblPrEx>
          <w:tblCellMar>
            <w:top w:w="0" w:type="dxa"/>
            <w:left w:w="108" w:type="dxa"/>
            <w:bottom w:w="0" w:type="dxa"/>
            <w:right w:w="108" w:type="dxa"/>
          </w:tblCellMar>
        </w:tblPrEx>
        <w:trPr>
          <w:trHeight w:val="1115" w:hRule="atLeast"/>
        </w:trPr>
        <w:tc>
          <w:tcPr>
            <w:tcW w:w="1116" w:type="dxa"/>
            <w:tcBorders>
              <w:top w:val="single" w:color="auto" w:sz="4" w:space="0"/>
              <w:left w:val="single" w:color="auto" w:sz="4" w:space="0"/>
              <w:bottom w:val="single" w:color="auto" w:sz="4" w:space="0"/>
              <w:right w:val="single" w:color="auto" w:sz="4" w:space="0"/>
            </w:tcBorders>
            <w:vAlign w:val="center"/>
          </w:tcPr>
          <w:p w14:paraId="69CBD084">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6.2.1</w:t>
            </w:r>
          </w:p>
        </w:tc>
        <w:tc>
          <w:tcPr>
            <w:tcW w:w="2181" w:type="dxa"/>
            <w:tcBorders>
              <w:top w:val="single" w:color="auto" w:sz="4" w:space="0"/>
              <w:left w:val="single" w:color="auto" w:sz="4" w:space="0"/>
              <w:bottom w:val="single" w:color="auto" w:sz="4" w:space="0"/>
              <w:right w:val="single" w:color="auto" w:sz="4" w:space="0"/>
            </w:tcBorders>
            <w:vAlign w:val="center"/>
          </w:tcPr>
          <w:p w14:paraId="012B0718">
            <w:pPr>
              <w:spacing w:line="360" w:lineRule="auto"/>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投标保证金</w:t>
            </w:r>
          </w:p>
        </w:tc>
        <w:tc>
          <w:tcPr>
            <w:tcW w:w="5458" w:type="dxa"/>
            <w:tcBorders>
              <w:top w:val="single" w:color="auto" w:sz="4" w:space="0"/>
              <w:left w:val="single" w:color="auto" w:sz="4" w:space="0"/>
              <w:bottom w:val="single" w:color="auto" w:sz="4" w:space="0"/>
              <w:right w:val="single" w:color="auto" w:sz="4" w:space="0"/>
            </w:tcBorders>
            <w:vAlign w:val="center"/>
          </w:tcPr>
          <w:p w14:paraId="280156AE">
            <w:pPr>
              <w:adjustRightInd w:val="0"/>
              <w:spacing w:line="360" w:lineRule="auto"/>
              <w:textAlignment w:val="baseline"/>
              <w:rPr>
                <w:rFonts w:hint="eastAsia" w:ascii="Times New Roman" w:hAnsi="Times New Roman" w:eastAsia="宋体" w:cs="Times New Roman"/>
                <w:kern w:val="2"/>
                <w:sz w:val="21"/>
                <w:szCs w:val="21"/>
                <w:lang w:val="en-US" w:eastAsia="zh-CN" w:bidi="ar-SA"/>
              </w:rPr>
            </w:pPr>
            <w:r>
              <w:rPr>
                <w:rFonts w:hint="eastAsia"/>
                <w:color w:val="auto"/>
                <w:sz w:val="21"/>
                <w:szCs w:val="21"/>
                <w:highlight w:val="none"/>
              </w:rPr>
              <w:t>免收</w:t>
            </w:r>
            <w:r>
              <w:rPr>
                <w:rFonts w:hint="eastAsia" w:ascii="宋体" w:hAnsi="宋体"/>
                <w:lang w:val="en-US" w:eastAsia="zh-CN"/>
              </w:rPr>
              <w:t>。</w:t>
            </w:r>
          </w:p>
        </w:tc>
      </w:tr>
      <w:tr w14:paraId="73BE7445">
        <w:tblPrEx>
          <w:tblCellMar>
            <w:top w:w="0" w:type="dxa"/>
            <w:left w:w="108" w:type="dxa"/>
            <w:bottom w:w="0" w:type="dxa"/>
            <w:right w:w="108" w:type="dxa"/>
          </w:tblCellMar>
        </w:tblPrEx>
        <w:trPr>
          <w:trHeight w:val="247" w:hRule="atLeast"/>
        </w:trPr>
        <w:tc>
          <w:tcPr>
            <w:tcW w:w="1116" w:type="dxa"/>
            <w:tcBorders>
              <w:top w:val="single" w:color="auto" w:sz="4" w:space="0"/>
              <w:left w:val="single" w:color="auto" w:sz="4" w:space="0"/>
              <w:bottom w:val="single" w:color="auto" w:sz="4" w:space="0"/>
              <w:right w:val="single" w:color="auto" w:sz="4" w:space="0"/>
            </w:tcBorders>
            <w:vAlign w:val="center"/>
          </w:tcPr>
          <w:p w14:paraId="571BF29C">
            <w:pPr>
              <w:adjustRightInd w:val="0"/>
              <w:spacing w:line="360" w:lineRule="auto"/>
              <w:textAlignment w:val="baseline"/>
              <w:rPr>
                <w:rFonts w:hint="default" w:ascii="宋体" w:hAnsi="宋体"/>
                <w:lang w:val="en-US" w:eastAsia="zh-CN"/>
              </w:rPr>
            </w:pPr>
            <w:r>
              <w:rPr>
                <w:rFonts w:hint="eastAsia" w:ascii="宋体" w:hAnsi="宋体"/>
                <w:lang w:val="en-US" w:eastAsia="zh-CN"/>
              </w:rPr>
              <w:t>6.2.2</w:t>
            </w:r>
          </w:p>
        </w:tc>
        <w:tc>
          <w:tcPr>
            <w:tcW w:w="2181" w:type="dxa"/>
            <w:tcBorders>
              <w:top w:val="single" w:color="auto" w:sz="4" w:space="0"/>
              <w:left w:val="single" w:color="auto" w:sz="4" w:space="0"/>
              <w:bottom w:val="single" w:color="auto" w:sz="4" w:space="0"/>
              <w:right w:val="single" w:color="auto" w:sz="4" w:space="0"/>
            </w:tcBorders>
            <w:vAlign w:val="center"/>
          </w:tcPr>
          <w:p w14:paraId="685FF930">
            <w:pPr>
              <w:spacing w:line="360" w:lineRule="auto"/>
              <w:jc w:val="center"/>
              <w:rPr>
                <w:rFonts w:hint="eastAsia" w:ascii="宋体" w:hAnsi="宋体" w:eastAsia="宋体" w:cs="Times New Roman"/>
                <w:kern w:val="2"/>
                <w:sz w:val="21"/>
                <w:szCs w:val="21"/>
                <w:lang w:val="en-US" w:eastAsia="zh-CN" w:bidi="ar-SA"/>
              </w:rPr>
            </w:pPr>
            <w:r>
              <w:rPr>
                <w:rFonts w:hint="eastAsia" w:ascii="宋体" w:hAnsi="宋体"/>
                <w:szCs w:val="21"/>
                <w:lang w:val="en-US" w:eastAsia="zh-CN"/>
              </w:rPr>
              <w:t>履约保证金</w:t>
            </w:r>
          </w:p>
        </w:tc>
        <w:tc>
          <w:tcPr>
            <w:tcW w:w="5458" w:type="dxa"/>
            <w:tcBorders>
              <w:top w:val="single" w:color="auto" w:sz="4" w:space="0"/>
              <w:left w:val="single" w:color="auto" w:sz="4" w:space="0"/>
              <w:bottom w:val="single" w:color="auto" w:sz="4" w:space="0"/>
              <w:right w:val="single" w:color="auto" w:sz="4" w:space="0"/>
            </w:tcBorders>
            <w:vAlign w:val="center"/>
          </w:tcPr>
          <w:p w14:paraId="1AC4D9DE">
            <w:pPr>
              <w:adjustRightInd w:val="0"/>
              <w:spacing w:line="360" w:lineRule="auto"/>
              <w:ind w:firstLine="420" w:firstLineChars="200"/>
              <w:jc w:val="left"/>
              <w:textAlignment w:val="baseline"/>
              <w:rPr>
                <w:rFonts w:hint="eastAsia" w:ascii="宋体" w:hAnsi="宋体" w:eastAsia="宋体" w:cs="宋体"/>
              </w:rPr>
            </w:pPr>
            <w:r>
              <w:rPr>
                <w:rFonts w:hint="eastAsia" w:ascii="宋体" w:hAnsi="宋体" w:eastAsia="宋体" w:cs="宋体"/>
              </w:rPr>
              <w:t xml:space="preserve">本项目支持中标企业以保函形式提供履约担保。 </w:t>
            </w:r>
          </w:p>
          <w:p w14:paraId="4AABB3B1">
            <w:pPr>
              <w:adjustRightInd w:val="0"/>
              <w:spacing w:line="360" w:lineRule="auto"/>
              <w:ind w:firstLine="420" w:firstLineChars="200"/>
              <w:jc w:val="left"/>
              <w:textAlignment w:val="baseline"/>
              <w:rPr>
                <w:rFonts w:hint="eastAsia" w:ascii="宋体" w:hAnsi="宋体" w:eastAsia="宋体" w:cs="宋体"/>
              </w:rPr>
            </w:pPr>
            <w:r>
              <w:rPr>
                <w:rFonts w:hint="eastAsia" w:ascii="宋体" w:hAnsi="宋体" w:eastAsia="宋体" w:cs="宋体"/>
              </w:rPr>
              <w:t xml:space="preserve">使用金融机构保函形式提供履约担保，必须是见索 即付保函 。履约保函格式按各行业主管部门规定执行。 </w:t>
            </w:r>
          </w:p>
          <w:p w14:paraId="1436763B">
            <w:pPr>
              <w:adjustRightInd w:val="0"/>
              <w:spacing w:line="360" w:lineRule="auto"/>
              <w:ind w:firstLine="420" w:firstLineChars="200"/>
              <w:jc w:val="left"/>
              <w:textAlignment w:val="baseline"/>
              <w:rPr>
                <w:rFonts w:hint="eastAsia" w:ascii="宋体" w:hAnsi="宋体" w:eastAsia="宋体" w:cs="宋体"/>
              </w:rPr>
            </w:pPr>
            <w:r>
              <w:rPr>
                <w:rFonts w:hint="eastAsia" w:ascii="宋体" w:hAnsi="宋体" w:eastAsia="宋体" w:cs="宋体"/>
              </w:rPr>
              <w:t xml:space="preserve">履约担保的金额（按各行业主管部门规定执行）： 中 标合同金额的 2 % </w:t>
            </w:r>
          </w:p>
          <w:p w14:paraId="28C72FF2">
            <w:pPr>
              <w:adjustRightInd w:val="0"/>
              <w:spacing w:line="360" w:lineRule="auto"/>
              <w:ind w:firstLine="420" w:firstLineChars="200"/>
              <w:jc w:val="left"/>
              <w:textAlignment w:val="baseline"/>
              <w:rPr>
                <w:rFonts w:hint="eastAsia" w:ascii="宋体" w:hAnsi="宋体" w:eastAsia="宋体" w:cs="宋体"/>
              </w:rPr>
            </w:pPr>
            <w:r>
              <w:rPr>
                <w:rFonts w:hint="eastAsia" w:ascii="宋体" w:hAnsi="宋体" w:eastAsia="宋体" w:cs="宋体"/>
              </w:rPr>
              <w:t xml:space="preserve">履约担保退还方式：（必填项） </w:t>
            </w:r>
            <w:r>
              <w:rPr>
                <w:rFonts w:hint="eastAsia" w:ascii="宋体" w:hAnsi="宋体" w:eastAsia="宋体" w:cs="宋体"/>
                <w:u w:val="single"/>
              </w:rPr>
              <w:t>工程市级验收合格后退还</w:t>
            </w:r>
            <w:r>
              <w:rPr>
                <w:rFonts w:hint="eastAsia" w:ascii="宋体" w:hAnsi="宋体" w:eastAsia="宋体" w:cs="宋体"/>
              </w:rPr>
              <w:t xml:space="preserve">。 </w:t>
            </w:r>
          </w:p>
          <w:p w14:paraId="29F373F4">
            <w:pPr>
              <w:adjustRightInd w:val="0"/>
              <w:spacing w:line="360" w:lineRule="auto"/>
              <w:jc w:val="left"/>
              <w:textAlignment w:val="baseline"/>
              <w:rPr>
                <w:rFonts w:hint="default" w:ascii="宋体" w:hAnsi="宋体" w:eastAsia="宋体" w:cs="宋体"/>
                <w:sz w:val="24"/>
                <w:szCs w:val="24"/>
                <w:lang w:val="en-US" w:eastAsia="zh-CN"/>
              </w:rPr>
            </w:pPr>
            <w:r>
              <w:rPr>
                <w:rFonts w:hint="eastAsia" w:ascii="宋体" w:hAnsi="宋体" w:eastAsia="宋体" w:cs="宋体"/>
              </w:rPr>
              <w:t>注：采用保函方式，履约保证金由中标人在与招标人签订合同时交于招标人保管，待市级验收合格后退还 。</w:t>
            </w:r>
          </w:p>
        </w:tc>
      </w:tr>
      <w:tr w14:paraId="7FC2EEE2">
        <w:tblPrEx>
          <w:tblCellMar>
            <w:top w:w="0" w:type="dxa"/>
            <w:left w:w="108" w:type="dxa"/>
            <w:bottom w:w="0" w:type="dxa"/>
            <w:right w:w="108" w:type="dxa"/>
          </w:tblCellMar>
        </w:tblPrEx>
        <w:trPr>
          <w:trHeight w:val="744" w:hRule="atLeast"/>
        </w:trPr>
        <w:tc>
          <w:tcPr>
            <w:tcW w:w="1116" w:type="dxa"/>
            <w:tcBorders>
              <w:top w:val="single" w:color="auto" w:sz="4" w:space="0"/>
              <w:left w:val="single" w:color="auto" w:sz="4" w:space="0"/>
              <w:bottom w:val="single" w:color="auto" w:sz="4" w:space="0"/>
              <w:right w:val="single" w:color="auto" w:sz="4" w:space="0"/>
            </w:tcBorders>
            <w:vAlign w:val="center"/>
          </w:tcPr>
          <w:p w14:paraId="572C9EE0">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7.1</w:t>
            </w:r>
          </w:p>
        </w:tc>
        <w:tc>
          <w:tcPr>
            <w:tcW w:w="2181" w:type="dxa"/>
            <w:tcBorders>
              <w:top w:val="single" w:color="auto" w:sz="4" w:space="0"/>
              <w:left w:val="single" w:color="auto" w:sz="4" w:space="0"/>
              <w:bottom w:val="single" w:color="auto" w:sz="4" w:space="0"/>
              <w:right w:val="single" w:color="auto" w:sz="4" w:space="0"/>
            </w:tcBorders>
            <w:vAlign w:val="center"/>
          </w:tcPr>
          <w:p w14:paraId="2D97B94A">
            <w:pPr>
              <w:adjustRightInd w:val="0"/>
              <w:spacing w:line="360" w:lineRule="auto"/>
              <w:jc w:val="center"/>
              <w:textAlignment w:val="baseline"/>
              <w:rPr>
                <w:rFonts w:ascii="宋体" w:hAnsi="宋体"/>
              </w:rPr>
            </w:pPr>
            <w:r>
              <w:rPr>
                <w:rStyle w:val="81"/>
                <w:rFonts w:ascii="宋体" w:hAnsi="宋体" w:cs="宋体"/>
                <w:bCs/>
              </w:rPr>
              <w:t>质疑和投诉的处理</w:t>
            </w:r>
          </w:p>
        </w:tc>
        <w:tc>
          <w:tcPr>
            <w:tcW w:w="5458" w:type="dxa"/>
            <w:tcBorders>
              <w:top w:val="single" w:color="auto" w:sz="4" w:space="0"/>
              <w:left w:val="single" w:color="auto" w:sz="4" w:space="0"/>
              <w:bottom w:val="single" w:color="auto" w:sz="4" w:space="0"/>
              <w:right w:val="single" w:color="auto" w:sz="4" w:space="0"/>
            </w:tcBorders>
            <w:vAlign w:val="center"/>
          </w:tcPr>
          <w:p w14:paraId="6851A222">
            <w:pPr>
              <w:adjustRightInd w:val="0"/>
              <w:spacing w:line="360" w:lineRule="auto"/>
              <w:ind w:firstLine="105" w:firstLineChars="50"/>
              <w:jc w:val="left"/>
              <w:textAlignment w:val="baseline"/>
              <w:rPr>
                <w:rFonts w:ascii="宋体" w:hAnsi="宋体"/>
                <w:strike/>
              </w:rPr>
            </w:pPr>
            <w:r>
              <w:rPr>
                <w:rStyle w:val="81"/>
                <w:rFonts w:ascii="宋体" w:hAnsi="宋体" w:cs="宋体"/>
                <w:bCs/>
              </w:rPr>
              <w:t>质疑和投诉由招标人负责处理。</w:t>
            </w:r>
          </w:p>
        </w:tc>
      </w:tr>
      <w:tr w14:paraId="624E1EC1">
        <w:tblPrEx>
          <w:tblCellMar>
            <w:top w:w="0" w:type="dxa"/>
            <w:left w:w="108" w:type="dxa"/>
            <w:bottom w:w="0" w:type="dxa"/>
            <w:right w:w="108" w:type="dxa"/>
          </w:tblCellMar>
        </w:tblPrEx>
        <w:trPr>
          <w:trHeight w:val="345" w:hRule="atLeast"/>
        </w:trPr>
        <w:tc>
          <w:tcPr>
            <w:tcW w:w="1116" w:type="dxa"/>
            <w:tcBorders>
              <w:top w:val="single" w:color="auto" w:sz="4" w:space="0"/>
              <w:left w:val="single" w:color="auto" w:sz="4" w:space="0"/>
              <w:bottom w:val="single" w:color="auto" w:sz="4" w:space="0"/>
              <w:right w:val="single" w:color="auto" w:sz="4" w:space="0"/>
            </w:tcBorders>
            <w:vAlign w:val="center"/>
          </w:tcPr>
          <w:p w14:paraId="6BA7B3FD">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7.1.1</w:t>
            </w:r>
          </w:p>
        </w:tc>
        <w:tc>
          <w:tcPr>
            <w:tcW w:w="2181" w:type="dxa"/>
            <w:tcBorders>
              <w:top w:val="single" w:color="auto" w:sz="4" w:space="0"/>
              <w:left w:val="single" w:color="auto" w:sz="4" w:space="0"/>
              <w:bottom w:val="single" w:color="auto" w:sz="4" w:space="0"/>
              <w:right w:val="single" w:color="auto" w:sz="4" w:space="0"/>
            </w:tcBorders>
            <w:vAlign w:val="center"/>
          </w:tcPr>
          <w:p w14:paraId="5212433B">
            <w:pPr>
              <w:adjustRightInd w:val="0"/>
              <w:spacing w:line="360" w:lineRule="auto"/>
              <w:jc w:val="center"/>
              <w:textAlignment w:val="baseline"/>
              <w:rPr>
                <w:rFonts w:ascii="宋体" w:hAnsi="宋体"/>
              </w:rPr>
            </w:pPr>
            <w:r>
              <w:rPr>
                <w:rFonts w:hint="eastAsia" w:ascii="宋体" w:hAnsi="宋体"/>
              </w:rPr>
              <w:t>同义词语</w:t>
            </w:r>
          </w:p>
        </w:tc>
        <w:tc>
          <w:tcPr>
            <w:tcW w:w="5458" w:type="dxa"/>
            <w:tcBorders>
              <w:top w:val="single" w:color="auto" w:sz="4" w:space="0"/>
              <w:left w:val="single" w:color="auto" w:sz="4" w:space="0"/>
              <w:bottom w:val="single" w:color="auto" w:sz="4" w:space="0"/>
              <w:right w:val="single" w:color="auto" w:sz="4" w:space="0"/>
            </w:tcBorders>
            <w:vAlign w:val="center"/>
          </w:tcPr>
          <w:p w14:paraId="08D8F3D3">
            <w:pPr>
              <w:adjustRightInd w:val="0"/>
              <w:spacing w:line="360" w:lineRule="auto"/>
              <w:jc w:val="left"/>
              <w:textAlignment w:val="baseline"/>
              <w:rPr>
                <w:rFonts w:ascii="宋体" w:hAnsi="宋体" w:cs="宋体"/>
              </w:rPr>
            </w:pPr>
            <w:r>
              <w:rPr>
                <w:rFonts w:hint="eastAsia" w:ascii="宋体" w:hAnsi="宋体" w:cs="宋体"/>
              </w:rPr>
              <w:t>构成招标文件组成部分的“通用合同条款”、“专用合同条款”、“技术标准和要求”和“工程量清单”等章节中出现的措辞 “发包人”和“承包人”，在招标投标阶段应当分别按“招标人”和“投标人”进行理解。</w:t>
            </w:r>
          </w:p>
        </w:tc>
      </w:tr>
      <w:tr w14:paraId="2B6690A2">
        <w:tblPrEx>
          <w:tblCellMar>
            <w:top w:w="0" w:type="dxa"/>
            <w:left w:w="108" w:type="dxa"/>
            <w:bottom w:w="0" w:type="dxa"/>
            <w:right w:w="108" w:type="dxa"/>
          </w:tblCellMar>
        </w:tblPrEx>
        <w:trPr>
          <w:trHeight w:val="375" w:hRule="atLeast"/>
        </w:trPr>
        <w:tc>
          <w:tcPr>
            <w:tcW w:w="1116" w:type="dxa"/>
            <w:tcBorders>
              <w:top w:val="single" w:color="auto" w:sz="4" w:space="0"/>
              <w:left w:val="single" w:color="auto" w:sz="4" w:space="0"/>
              <w:bottom w:val="single" w:color="auto" w:sz="4" w:space="0"/>
              <w:right w:val="single" w:color="auto" w:sz="4" w:space="0"/>
            </w:tcBorders>
            <w:vAlign w:val="center"/>
          </w:tcPr>
          <w:p w14:paraId="7BE6963F">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7.1.2</w:t>
            </w:r>
          </w:p>
        </w:tc>
        <w:tc>
          <w:tcPr>
            <w:tcW w:w="2181" w:type="dxa"/>
            <w:tcBorders>
              <w:top w:val="single" w:color="auto" w:sz="4" w:space="0"/>
              <w:left w:val="single" w:color="auto" w:sz="4" w:space="0"/>
              <w:bottom w:val="single" w:color="auto" w:sz="4" w:space="0"/>
              <w:right w:val="single" w:color="auto" w:sz="4" w:space="0"/>
            </w:tcBorders>
            <w:vAlign w:val="center"/>
          </w:tcPr>
          <w:p w14:paraId="071EAB32">
            <w:pPr>
              <w:adjustRightInd w:val="0"/>
              <w:spacing w:line="360" w:lineRule="auto"/>
              <w:jc w:val="center"/>
              <w:textAlignment w:val="baseline"/>
              <w:rPr>
                <w:rFonts w:ascii="宋体" w:hAnsi="宋体"/>
              </w:rPr>
            </w:pPr>
            <w:r>
              <w:rPr>
                <w:rFonts w:hint="eastAsia" w:ascii="宋体" w:hAnsi="宋体"/>
              </w:rPr>
              <w:t>招标文件解释权</w:t>
            </w:r>
          </w:p>
        </w:tc>
        <w:tc>
          <w:tcPr>
            <w:tcW w:w="5458" w:type="dxa"/>
            <w:tcBorders>
              <w:top w:val="single" w:color="auto" w:sz="4" w:space="0"/>
              <w:left w:val="single" w:color="auto" w:sz="4" w:space="0"/>
              <w:bottom w:val="single" w:color="auto" w:sz="4" w:space="0"/>
              <w:right w:val="single" w:color="auto" w:sz="4" w:space="0"/>
            </w:tcBorders>
            <w:vAlign w:val="center"/>
          </w:tcPr>
          <w:p w14:paraId="2B0FD45F">
            <w:pPr>
              <w:adjustRightInd w:val="0"/>
              <w:spacing w:line="360" w:lineRule="auto"/>
              <w:jc w:val="left"/>
              <w:textAlignment w:val="baseline"/>
              <w:rPr>
                <w:rFonts w:ascii="宋体" w:hAnsi="宋体" w:cs="宋体"/>
              </w:rPr>
            </w:pPr>
            <w:r>
              <w:rPr>
                <w:rFonts w:hint="eastAsia" w:ascii="宋体" w:hAnsi="宋体" w:cs="宋体"/>
              </w:rPr>
              <w:t>构成本招标文件的各个组成文件应互为解释，互为说明；如有不明确或不一致，构成合同文件组成内容，以合同文件约定内容为准，且以专用合同条款约定的合同文件优先顺序解释；除招标文件中有特别规定外，仅适用于招标投标阶段的规定，按</w:t>
            </w:r>
            <w:r>
              <w:rPr>
                <w:rFonts w:hint="eastAsia" w:ascii="宋体" w:hAnsi="宋体"/>
                <w:lang w:val="en-US" w:eastAsia="zh-CN"/>
              </w:rPr>
              <w:t>招标公告</w:t>
            </w:r>
            <w:r>
              <w:rPr>
                <w:rFonts w:hint="eastAsia" w:ascii="宋体" w:hAnsi="宋体" w:cs="宋体"/>
              </w:rPr>
              <w:t>、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r>
              <w:t>本项目不属于依法必须招标的项目，也不属于政府</w:t>
            </w:r>
            <w:r>
              <w:rPr>
                <w:rFonts w:hint="eastAsia"/>
                <w:lang w:eastAsia="zh-CN"/>
              </w:rPr>
              <w:t>招标</w:t>
            </w:r>
            <w:r>
              <w:t>项目，仅以企业的规章制度或项目</w:t>
            </w:r>
            <w:r>
              <w:rPr>
                <w:rFonts w:hint="eastAsia"/>
                <w:lang w:eastAsia="zh-CN"/>
              </w:rPr>
              <w:t>招标</w:t>
            </w:r>
            <w:r>
              <w:t>文件为依据。</w:t>
            </w:r>
          </w:p>
        </w:tc>
      </w:tr>
      <w:tr w14:paraId="62F266F2">
        <w:tblPrEx>
          <w:tblCellMar>
            <w:top w:w="0" w:type="dxa"/>
            <w:left w:w="108" w:type="dxa"/>
            <w:bottom w:w="0" w:type="dxa"/>
            <w:right w:w="108" w:type="dxa"/>
          </w:tblCellMar>
        </w:tblPrEx>
        <w:trPr>
          <w:trHeight w:val="2427" w:hRule="atLeast"/>
        </w:trPr>
        <w:tc>
          <w:tcPr>
            <w:tcW w:w="1116" w:type="dxa"/>
            <w:tcBorders>
              <w:top w:val="single" w:color="auto" w:sz="4" w:space="0"/>
              <w:left w:val="single" w:color="auto" w:sz="4" w:space="0"/>
              <w:bottom w:val="single" w:color="auto" w:sz="4" w:space="0"/>
              <w:right w:val="single" w:color="auto" w:sz="4" w:space="0"/>
            </w:tcBorders>
            <w:vAlign w:val="center"/>
          </w:tcPr>
          <w:p w14:paraId="43CA2F31">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7.1.3</w:t>
            </w:r>
          </w:p>
        </w:tc>
        <w:tc>
          <w:tcPr>
            <w:tcW w:w="2181" w:type="dxa"/>
            <w:tcBorders>
              <w:top w:val="single" w:color="auto" w:sz="4" w:space="0"/>
              <w:left w:val="single" w:color="auto" w:sz="4" w:space="0"/>
              <w:bottom w:val="single" w:color="auto" w:sz="4" w:space="0"/>
              <w:right w:val="single" w:color="auto" w:sz="4" w:space="0"/>
            </w:tcBorders>
            <w:vAlign w:val="center"/>
          </w:tcPr>
          <w:p w14:paraId="1C08416C">
            <w:pPr>
              <w:adjustRightInd w:val="0"/>
              <w:spacing w:line="360" w:lineRule="auto"/>
              <w:jc w:val="center"/>
              <w:textAlignment w:val="baseline"/>
              <w:rPr>
                <w:rFonts w:hint="default" w:ascii="宋体" w:hAnsi="宋体" w:eastAsia="宋体"/>
                <w:lang w:val="en-US" w:eastAsia="zh-CN"/>
              </w:rPr>
            </w:pPr>
            <w:r>
              <w:rPr>
                <w:rStyle w:val="81"/>
                <w:rFonts w:hint="eastAsia" w:ascii="宋体" w:hAnsi="宋体" w:cs="宋体"/>
                <w:bCs/>
                <w:lang w:val="en-US" w:eastAsia="zh-CN"/>
              </w:rPr>
              <w:t>项目班组</w:t>
            </w:r>
          </w:p>
        </w:tc>
        <w:tc>
          <w:tcPr>
            <w:tcW w:w="5458" w:type="dxa"/>
            <w:tcBorders>
              <w:top w:val="single" w:color="auto" w:sz="4" w:space="0"/>
              <w:left w:val="single" w:color="auto" w:sz="4" w:space="0"/>
              <w:bottom w:val="single" w:color="auto" w:sz="4" w:space="0"/>
              <w:right w:val="single" w:color="auto" w:sz="4" w:space="0"/>
            </w:tcBorders>
            <w:vAlign w:val="center"/>
          </w:tcPr>
          <w:p w14:paraId="254CC44A">
            <w:pPr>
              <w:numPr>
                <w:ilvl w:val="0"/>
                <w:numId w:val="2"/>
              </w:numPr>
              <w:spacing w:line="360" w:lineRule="auto"/>
              <w:rPr>
                <w:rFonts w:hint="eastAsia"/>
              </w:rPr>
            </w:pPr>
            <w:r>
              <w:rPr>
                <w:rFonts w:hint="eastAsia"/>
                <w:lang w:val="en-US" w:eastAsia="zh-CN"/>
              </w:rPr>
              <w:t>项目人员要求：（1）项目负责人1人， （2）项目</w:t>
            </w:r>
            <w:r>
              <w:rPr>
                <w:rFonts w:hint="eastAsia"/>
              </w:rPr>
              <w:t>技术负责人1人，</w:t>
            </w:r>
            <w:r>
              <w:rPr>
                <w:rFonts w:hint="eastAsia"/>
                <w:lang w:eastAsia="zh-CN"/>
              </w:rPr>
              <w:t>（</w:t>
            </w:r>
            <w:r>
              <w:rPr>
                <w:rFonts w:hint="eastAsia"/>
                <w:lang w:val="en-US" w:eastAsia="zh-CN"/>
              </w:rPr>
              <w:t>3</w:t>
            </w:r>
            <w:r>
              <w:rPr>
                <w:rFonts w:hint="eastAsia"/>
                <w:lang w:eastAsia="zh-CN"/>
              </w:rPr>
              <w:t>）</w:t>
            </w:r>
            <w:r>
              <w:rPr>
                <w:rFonts w:hint="eastAsia"/>
              </w:rPr>
              <w:t>安全员</w:t>
            </w:r>
            <w:r>
              <w:rPr>
                <w:rFonts w:hint="eastAsia"/>
                <w:lang w:val="en-US" w:eastAsia="zh-CN"/>
              </w:rPr>
              <w:t>1</w:t>
            </w:r>
            <w:r>
              <w:rPr>
                <w:rFonts w:hint="eastAsia"/>
              </w:rPr>
              <w:t>人</w:t>
            </w:r>
            <w:r>
              <w:rPr>
                <w:rFonts w:hint="eastAsia"/>
                <w:lang w:eastAsia="zh-CN"/>
              </w:rPr>
              <w:t>；</w:t>
            </w:r>
            <w:r>
              <w:rPr>
                <w:rFonts w:hint="eastAsia"/>
                <w:lang w:val="en-US" w:eastAsia="zh-CN"/>
              </w:rPr>
              <w:t>无需提供岗位证书。全部人员须提供身份证正反面</w:t>
            </w:r>
            <w:r>
              <w:rPr>
                <w:rFonts w:hint="eastAsia"/>
                <w:lang w:eastAsia="zh-CN"/>
              </w:rPr>
              <w:t>。</w:t>
            </w:r>
          </w:p>
          <w:p w14:paraId="7C381AFB">
            <w:pPr>
              <w:numPr>
                <w:ilvl w:val="0"/>
                <w:numId w:val="2"/>
              </w:numPr>
              <w:spacing w:line="360" w:lineRule="auto"/>
              <w:ind w:left="0" w:leftChars="0" w:firstLine="0" w:firstLineChars="0"/>
              <w:rPr>
                <w:rFonts w:hint="eastAsia"/>
                <w:lang w:val="en-US" w:eastAsia="zh-CN"/>
              </w:rPr>
            </w:pPr>
            <w:r>
              <w:rPr>
                <w:rFonts w:hint="eastAsia"/>
                <w:lang w:val="en-US" w:eastAsia="zh-CN"/>
              </w:rPr>
              <w:t>劳务作业人员应满足现场实际施工需求，当劳务作业人员不能满足现场施工需求时，投标人无条件增加劳务作业人员，且合同价格不作调整。</w:t>
            </w:r>
          </w:p>
          <w:p w14:paraId="55C4F6FF">
            <w:pPr>
              <w:pStyle w:val="30"/>
              <w:numPr>
                <w:ilvl w:val="0"/>
                <w:numId w:val="2"/>
              </w:numPr>
              <w:ind w:left="0" w:leftChars="0" w:firstLine="0" w:firstLineChars="0"/>
              <w:rPr>
                <w:rFonts w:hint="eastAsia"/>
              </w:rPr>
            </w:pPr>
            <w:r>
              <w:rPr>
                <w:rFonts w:hint="eastAsia"/>
                <w:lang w:val="en-US" w:eastAsia="zh-CN"/>
              </w:rPr>
              <w:t>中标单位项目班子需在项目每月不少于22天，违者依据合同给予处罚。</w:t>
            </w:r>
          </w:p>
        </w:tc>
      </w:tr>
      <w:tr w14:paraId="4DEC5394">
        <w:tblPrEx>
          <w:tblCellMar>
            <w:top w:w="0" w:type="dxa"/>
            <w:left w:w="108" w:type="dxa"/>
            <w:bottom w:w="0" w:type="dxa"/>
            <w:right w:w="108" w:type="dxa"/>
          </w:tblCellMar>
        </w:tblPrEx>
        <w:trPr>
          <w:trHeight w:val="249" w:hRule="atLeast"/>
        </w:trPr>
        <w:tc>
          <w:tcPr>
            <w:tcW w:w="1116" w:type="dxa"/>
            <w:tcBorders>
              <w:top w:val="single" w:color="auto" w:sz="4" w:space="0"/>
              <w:left w:val="single" w:color="auto" w:sz="4" w:space="0"/>
              <w:bottom w:val="single" w:color="auto" w:sz="4" w:space="0"/>
              <w:right w:val="single" w:color="auto" w:sz="4" w:space="0"/>
            </w:tcBorders>
            <w:vAlign w:val="center"/>
          </w:tcPr>
          <w:p w14:paraId="12373B36">
            <w:pPr>
              <w:adjustRightInd w:val="0"/>
              <w:spacing w:line="360" w:lineRule="auto"/>
              <w:textAlignment w:val="baseline"/>
              <w:rPr>
                <w:rFonts w:hint="default" w:ascii="宋体" w:hAnsi="宋体" w:eastAsia="宋体"/>
                <w:lang w:val="en-US" w:eastAsia="zh-CN"/>
              </w:rPr>
            </w:pPr>
            <w:r>
              <w:rPr>
                <w:rFonts w:hint="eastAsia" w:ascii="宋体" w:hAnsi="宋体"/>
                <w:lang w:val="en-US" w:eastAsia="zh-CN"/>
              </w:rPr>
              <w:t>7.1.4</w:t>
            </w:r>
          </w:p>
        </w:tc>
        <w:tc>
          <w:tcPr>
            <w:tcW w:w="2181" w:type="dxa"/>
            <w:tcBorders>
              <w:top w:val="single" w:color="auto" w:sz="4" w:space="0"/>
              <w:left w:val="single" w:color="auto" w:sz="4" w:space="0"/>
              <w:bottom w:val="single" w:color="auto" w:sz="4" w:space="0"/>
              <w:right w:val="single" w:color="auto" w:sz="4" w:space="0"/>
            </w:tcBorders>
            <w:vAlign w:val="center"/>
          </w:tcPr>
          <w:p w14:paraId="6664E207">
            <w:pPr>
              <w:adjustRightInd w:val="0"/>
              <w:spacing w:line="360" w:lineRule="auto"/>
              <w:jc w:val="center"/>
              <w:textAlignment w:val="baseline"/>
              <w:rPr>
                <w:rFonts w:ascii="宋体" w:hAnsi="宋体"/>
              </w:rPr>
            </w:pPr>
            <w:r>
              <w:rPr>
                <w:rFonts w:hint="eastAsia" w:ascii="宋体" w:hAnsi="宋体"/>
              </w:rPr>
              <w:t>其他</w:t>
            </w:r>
          </w:p>
        </w:tc>
        <w:tc>
          <w:tcPr>
            <w:tcW w:w="5458" w:type="dxa"/>
            <w:tcBorders>
              <w:top w:val="single" w:color="auto" w:sz="4" w:space="0"/>
              <w:left w:val="single" w:color="auto" w:sz="4" w:space="0"/>
              <w:bottom w:val="single" w:color="auto" w:sz="4" w:space="0"/>
              <w:right w:val="single" w:color="auto" w:sz="4" w:space="0"/>
            </w:tcBorders>
            <w:vAlign w:val="center"/>
          </w:tcPr>
          <w:p w14:paraId="2BE21F64">
            <w:pPr>
              <w:pStyle w:val="18"/>
              <w:rPr>
                <w:rFonts w:hint="default" w:ascii="Times New Roman" w:hAnsi="Times New Roman" w:eastAsia="宋体" w:cs="Times New Roman"/>
                <w:b w:val="0"/>
                <w:bCs w:val="0"/>
                <w:lang w:val="en-US" w:eastAsia="zh-CN"/>
              </w:rPr>
            </w:pPr>
            <w:r>
              <w:rPr>
                <w:rFonts w:hint="eastAsia" w:ascii="Times New Roman" w:cs="Times New Roman"/>
                <w:b w:val="0"/>
                <w:bCs w:val="0"/>
                <w:lang w:val="en-US" w:eastAsia="zh-CN"/>
              </w:rPr>
              <w:t>1</w:t>
            </w:r>
            <w:r>
              <w:rPr>
                <w:rFonts w:hint="eastAsia" w:ascii="Times New Roman" w:eastAsia="宋体" w:cs="Times New Roman"/>
                <w:b w:val="0"/>
                <w:bCs w:val="0"/>
                <w:lang w:val="en-US" w:eastAsia="zh-CN"/>
              </w:rPr>
              <w:t>.</w:t>
            </w:r>
            <w:r>
              <w:rPr>
                <w:rFonts w:hint="default" w:ascii="Times New Roman" w:hAnsi="Times New Roman" w:eastAsia="宋体" w:cs="Times New Roman"/>
                <w:b w:val="0"/>
                <w:bCs w:val="0"/>
                <w:lang w:val="en-US" w:eastAsia="zh-CN"/>
              </w:rPr>
              <w:t>履约过程中中标单位出现寻衅滋事等不良行为，</w:t>
            </w:r>
            <w:r>
              <w:rPr>
                <w:rFonts w:hint="eastAsia" w:ascii="Times New Roman" w:cs="Times New Roman"/>
                <w:b w:val="0"/>
                <w:bCs w:val="0"/>
                <w:lang w:val="en-US" w:eastAsia="zh-CN"/>
              </w:rPr>
              <w:t>发包</w:t>
            </w:r>
            <w:r>
              <w:rPr>
                <w:rFonts w:hint="default" w:ascii="Times New Roman" w:hAnsi="Times New Roman" w:eastAsia="宋体" w:cs="Times New Roman"/>
                <w:b w:val="0"/>
                <w:bCs w:val="0"/>
                <w:lang w:val="en-US" w:eastAsia="zh-CN"/>
              </w:rPr>
              <w:t>方有权立即终止合同，且不退还履约保证金。</w:t>
            </w:r>
          </w:p>
          <w:p w14:paraId="2D509642">
            <w:pPr>
              <w:spacing w:line="440" w:lineRule="exact"/>
              <w:rPr>
                <w:rStyle w:val="81"/>
                <w:rFonts w:hint="eastAsia" w:ascii="宋体" w:cs="宋体" w:hAnsiTheme="minorHAnsi" w:eastAsiaTheme="minorEastAsia"/>
                <w:bCs/>
                <w:color w:val="auto"/>
                <w:lang w:val="en-US" w:eastAsia="zh-CN"/>
              </w:rPr>
            </w:pPr>
            <w:r>
              <w:rPr>
                <w:rStyle w:val="81"/>
                <w:rFonts w:hint="eastAsia" w:ascii="宋体" w:cs="宋体" w:hAnsiTheme="minorHAnsi" w:eastAsiaTheme="minorEastAsia"/>
                <w:bCs/>
                <w:color w:val="000000"/>
                <w:lang w:val="en-US" w:eastAsia="zh-CN"/>
              </w:rPr>
              <w:t>2、</w:t>
            </w:r>
            <w:r>
              <w:rPr>
                <w:rStyle w:val="81"/>
                <w:rFonts w:hint="eastAsia" w:ascii="宋体" w:cs="宋体" w:hAnsiTheme="minorHAnsi" w:eastAsiaTheme="minorEastAsia"/>
                <w:bCs/>
                <w:color w:val="auto"/>
                <w:lang w:val="en-US" w:eastAsia="zh-CN"/>
              </w:rPr>
              <w:t>如该项目入围投标人投标报价费率低于91%，视为异常低价，评标委员会应对其提供的异常低价证明材料的合理性进行评审。评标委员会认定其存在履约及质量安全风险的，应否决其投标。</w:t>
            </w:r>
          </w:p>
          <w:p w14:paraId="5A5D1233">
            <w:pPr>
              <w:spacing w:line="440" w:lineRule="exact"/>
              <w:rPr>
                <w:rStyle w:val="81"/>
                <w:rFonts w:hint="default" w:ascii="宋体" w:cs="宋体" w:hAnsiTheme="minorHAnsi" w:eastAsiaTheme="minorEastAsia"/>
                <w:bCs/>
                <w:color w:val="000000"/>
                <w:lang w:val="en-US" w:eastAsia="zh-CN"/>
              </w:rPr>
            </w:pPr>
            <w:r>
              <w:rPr>
                <w:rStyle w:val="81"/>
                <w:rFonts w:hint="eastAsia" w:ascii="宋体" w:cs="宋体" w:hAnsiTheme="minorHAnsi" w:eastAsiaTheme="minorEastAsia"/>
                <w:bCs/>
                <w:color w:val="000000"/>
                <w:lang w:val="en-US" w:eastAsia="zh-CN"/>
              </w:rPr>
              <w:t>以下情形不得作为异常低价投标说明的依据：1.机械、材料自有或闲置；2.自有弃土场土源或与临近项目签订的土方倒运协议；3.人员闲置；4.亏本让利；5.企业市场拓展或品牌宣传；6.降低或改变原设计方案、技术工艺、施工标准；7.类似项目业绩；8.评标委员会认为不得作为降低投标报价依据的情形。</w:t>
            </w:r>
          </w:p>
        </w:tc>
      </w:tr>
    </w:tbl>
    <w:p w14:paraId="5CF38493"/>
    <w:p w14:paraId="46391595">
      <w:pPr>
        <w:widowControl/>
        <w:jc w:val="left"/>
        <w:rPr>
          <w:b/>
          <w:bCs/>
          <w:sz w:val="24"/>
        </w:rPr>
      </w:pPr>
      <w:r>
        <w:rPr>
          <w:b/>
          <w:bCs/>
          <w:kern w:val="0"/>
          <w:sz w:val="24"/>
        </w:rPr>
        <w:br w:type="page"/>
      </w:r>
    </w:p>
    <w:bookmarkEnd w:id="37"/>
    <w:bookmarkEnd w:id="38"/>
    <w:bookmarkEnd w:id="39"/>
    <w:bookmarkEnd w:id="40"/>
    <w:bookmarkEnd w:id="41"/>
    <w:bookmarkEnd w:id="42"/>
    <w:p w14:paraId="180EB94C">
      <w:pPr>
        <w:jc w:val="center"/>
        <w:rPr>
          <w:rStyle w:val="81"/>
          <w:rFonts w:ascii="宋体"/>
          <w:b/>
        </w:rPr>
      </w:pPr>
      <w:r>
        <w:rPr>
          <w:rStyle w:val="81"/>
          <w:rFonts w:ascii="宋体" w:hAnsi="宋体"/>
          <w:b/>
          <w:sz w:val="28"/>
          <w:szCs w:val="28"/>
        </w:rPr>
        <w:t>投标人须知</w:t>
      </w:r>
    </w:p>
    <w:p w14:paraId="01DEC9F0">
      <w:pPr>
        <w:pStyle w:val="85"/>
        <w:spacing w:line="360" w:lineRule="auto"/>
        <w:rPr>
          <w:rStyle w:val="81"/>
          <w:rFonts w:ascii="宋体" w:hAnsi="宋体" w:eastAsia="宋体"/>
          <w:b/>
          <w:sz w:val="21"/>
          <w:szCs w:val="21"/>
        </w:rPr>
      </w:pPr>
      <w:r>
        <w:rPr>
          <w:rStyle w:val="81"/>
          <w:rFonts w:ascii="宋体" w:hAnsi="宋体" w:eastAsia="宋体"/>
          <w:b/>
          <w:sz w:val="21"/>
          <w:szCs w:val="21"/>
        </w:rPr>
        <w:t>1. 总则</w:t>
      </w:r>
    </w:p>
    <w:p w14:paraId="47586EEE">
      <w:pPr>
        <w:pStyle w:val="84"/>
        <w:spacing w:line="360" w:lineRule="auto"/>
        <w:rPr>
          <w:rStyle w:val="81"/>
          <w:rFonts w:ascii="宋体" w:hAnsi="宋体" w:eastAsia="宋体"/>
          <w:b/>
          <w:sz w:val="21"/>
          <w:szCs w:val="21"/>
        </w:rPr>
      </w:pPr>
      <w:r>
        <w:rPr>
          <w:rStyle w:val="81"/>
          <w:rFonts w:ascii="宋体" w:hAnsi="宋体" w:eastAsia="宋体"/>
          <w:b/>
          <w:sz w:val="21"/>
          <w:szCs w:val="21"/>
        </w:rPr>
        <w:t>1.1 项目概况</w:t>
      </w:r>
    </w:p>
    <w:p w14:paraId="69D78A57">
      <w:pPr>
        <w:spacing w:line="360" w:lineRule="auto"/>
        <w:ind w:firstLine="420" w:firstLineChars="200"/>
        <w:rPr>
          <w:rStyle w:val="81"/>
          <w:rFonts w:ascii="宋体" w:cs="宋体"/>
          <w:bCs/>
        </w:rPr>
      </w:pPr>
      <w:r>
        <w:rPr>
          <w:rStyle w:val="81"/>
          <w:rFonts w:ascii="宋体" w:hAnsi="宋体" w:cs="宋体"/>
          <w:bCs/>
        </w:rPr>
        <w:t>1.1.1</w:t>
      </w:r>
      <w:r>
        <w:t>本项目不属于依法必须招标的项目，也不属于政府</w:t>
      </w:r>
      <w:r>
        <w:rPr>
          <w:rFonts w:hint="eastAsia"/>
          <w:lang w:eastAsia="zh-CN"/>
        </w:rPr>
        <w:t>招标</w:t>
      </w:r>
      <w:r>
        <w:t>项目，以企业的规章制度或项目</w:t>
      </w:r>
      <w:r>
        <w:rPr>
          <w:rFonts w:hint="eastAsia"/>
          <w:lang w:eastAsia="zh-CN"/>
        </w:rPr>
        <w:t>招标</w:t>
      </w:r>
      <w:r>
        <w:t>文件为依据</w:t>
      </w:r>
      <w:r>
        <w:rPr>
          <w:rStyle w:val="81"/>
          <w:rFonts w:ascii="宋体" w:hAnsi="宋体" w:cs="宋体"/>
          <w:bCs/>
        </w:rPr>
        <w:t>。</w:t>
      </w:r>
    </w:p>
    <w:p w14:paraId="2D8C9E64">
      <w:pPr>
        <w:spacing w:line="360" w:lineRule="auto"/>
        <w:ind w:firstLine="420" w:firstLineChars="200"/>
        <w:rPr>
          <w:rStyle w:val="81"/>
          <w:rFonts w:ascii="宋体" w:cs="宋体"/>
          <w:bCs/>
        </w:rPr>
      </w:pPr>
      <w:r>
        <w:rPr>
          <w:rStyle w:val="81"/>
          <w:rFonts w:ascii="宋体" w:hAnsi="宋体" w:cs="宋体"/>
          <w:bCs/>
        </w:rPr>
        <w:t>1.1.2 本招标项目招标人：见投标人须知前附表。</w:t>
      </w:r>
    </w:p>
    <w:p w14:paraId="4676F990">
      <w:pPr>
        <w:spacing w:line="360" w:lineRule="auto"/>
        <w:ind w:firstLine="420" w:firstLineChars="200"/>
        <w:rPr>
          <w:rStyle w:val="81"/>
          <w:rFonts w:ascii="宋体" w:cs="宋体"/>
          <w:bCs/>
        </w:rPr>
      </w:pPr>
      <w:r>
        <w:rPr>
          <w:rStyle w:val="81"/>
          <w:rFonts w:ascii="宋体" w:hAnsi="宋体" w:cs="宋体"/>
          <w:bCs/>
        </w:rPr>
        <w:t>1.1.</w:t>
      </w:r>
      <w:r>
        <w:rPr>
          <w:rStyle w:val="81"/>
          <w:rFonts w:hint="eastAsia" w:ascii="宋体" w:hAnsi="宋体" w:cs="宋体"/>
          <w:bCs/>
          <w:lang w:val="en-US" w:eastAsia="zh-CN"/>
        </w:rPr>
        <w:t>3</w:t>
      </w:r>
      <w:r>
        <w:rPr>
          <w:rStyle w:val="81"/>
          <w:rFonts w:ascii="宋体" w:hAnsi="宋体" w:cs="宋体"/>
          <w:bCs/>
        </w:rPr>
        <w:t xml:space="preserve"> 本招标项目名称：见投标人须知前附表。</w:t>
      </w:r>
    </w:p>
    <w:p w14:paraId="6DEBDC35">
      <w:pPr>
        <w:spacing w:line="360" w:lineRule="auto"/>
        <w:ind w:firstLine="420" w:firstLineChars="200"/>
        <w:rPr>
          <w:rStyle w:val="81"/>
          <w:rFonts w:ascii="宋体" w:cs="宋体"/>
          <w:bCs/>
        </w:rPr>
      </w:pPr>
      <w:r>
        <w:rPr>
          <w:rStyle w:val="81"/>
          <w:rFonts w:ascii="宋体" w:hAnsi="宋体" w:cs="宋体"/>
          <w:bCs/>
        </w:rPr>
        <w:t>1.1.</w:t>
      </w:r>
      <w:r>
        <w:rPr>
          <w:rStyle w:val="81"/>
          <w:rFonts w:hint="eastAsia" w:ascii="宋体" w:hAnsi="宋体" w:cs="宋体"/>
          <w:bCs/>
          <w:lang w:val="en-US" w:eastAsia="zh-CN"/>
        </w:rPr>
        <w:t>4</w:t>
      </w:r>
      <w:r>
        <w:rPr>
          <w:rStyle w:val="81"/>
          <w:rFonts w:ascii="宋体" w:hAnsi="宋体" w:cs="宋体"/>
          <w:bCs/>
        </w:rPr>
        <w:t xml:space="preserve"> 本标段建设地点：见投标人须知前附表。</w:t>
      </w:r>
    </w:p>
    <w:p w14:paraId="3228D427">
      <w:pPr>
        <w:pStyle w:val="84"/>
        <w:spacing w:line="360" w:lineRule="auto"/>
        <w:rPr>
          <w:rStyle w:val="81"/>
          <w:rFonts w:ascii="宋体" w:hAnsi="宋体" w:eastAsia="宋体"/>
          <w:b/>
          <w:sz w:val="21"/>
          <w:szCs w:val="21"/>
        </w:rPr>
      </w:pPr>
      <w:r>
        <w:rPr>
          <w:rStyle w:val="81"/>
          <w:rFonts w:ascii="宋体" w:hAnsi="宋体" w:eastAsia="宋体"/>
          <w:b/>
          <w:sz w:val="21"/>
          <w:szCs w:val="21"/>
        </w:rPr>
        <w:t>1.2 资金来源和落实情况</w:t>
      </w:r>
    </w:p>
    <w:p w14:paraId="739F7368">
      <w:pPr>
        <w:spacing w:line="360" w:lineRule="auto"/>
        <w:ind w:firstLine="420" w:firstLineChars="200"/>
        <w:rPr>
          <w:rStyle w:val="81"/>
          <w:rFonts w:ascii="宋体" w:cs="宋体"/>
          <w:bCs/>
        </w:rPr>
      </w:pPr>
      <w:r>
        <w:rPr>
          <w:rStyle w:val="81"/>
          <w:rFonts w:ascii="宋体" w:hAnsi="宋体" w:cs="宋体"/>
          <w:bCs/>
        </w:rPr>
        <w:t>1.2.1 本招标项目的资金来源：见投标人须知前附表。</w:t>
      </w:r>
    </w:p>
    <w:p w14:paraId="10710533">
      <w:pPr>
        <w:spacing w:line="360" w:lineRule="auto"/>
        <w:ind w:firstLine="420" w:firstLineChars="200"/>
        <w:rPr>
          <w:rStyle w:val="81"/>
          <w:rFonts w:ascii="宋体" w:cs="宋体"/>
          <w:bCs/>
        </w:rPr>
      </w:pPr>
      <w:r>
        <w:rPr>
          <w:rStyle w:val="81"/>
          <w:rFonts w:ascii="宋体" w:hAnsi="宋体" w:cs="宋体"/>
          <w:bCs/>
        </w:rPr>
        <w:t>1.2.2 本招标项目的出资比例：见投标人须知前附表。</w:t>
      </w:r>
    </w:p>
    <w:p w14:paraId="185AD04F">
      <w:pPr>
        <w:spacing w:line="360" w:lineRule="auto"/>
        <w:ind w:firstLine="420" w:firstLineChars="200"/>
        <w:rPr>
          <w:rStyle w:val="81"/>
          <w:rFonts w:ascii="宋体" w:cs="宋体"/>
          <w:bCs/>
        </w:rPr>
      </w:pPr>
      <w:r>
        <w:rPr>
          <w:rStyle w:val="81"/>
          <w:rFonts w:ascii="宋体" w:hAnsi="宋体" w:cs="宋体"/>
          <w:bCs/>
        </w:rPr>
        <w:t>1.2.3 本招标项目的资金落实情况：见投标人须知前附表。</w:t>
      </w:r>
    </w:p>
    <w:p w14:paraId="0FAEB691">
      <w:pPr>
        <w:pStyle w:val="84"/>
        <w:spacing w:line="360" w:lineRule="auto"/>
        <w:rPr>
          <w:rStyle w:val="81"/>
          <w:rFonts w:ascii="宋体" w:hAnsi="宋体" w:eastAsia="宋体"/>
          <w:b/>
          <w:sz w:val="21"/>
          <w:szCs w:val="21"/>
        </w:rPr>
      </w:pPr>
      <w:r>
        <w:rPr>
          <w:rStyle w:val="81"/>
          <w:rFonts w:ascii="宋体" w:hAnsi="宋体" w:eastAsia="宋体"/>
          <w:b/>
          <w:sz w:val="21"/>
          <w:szCs w:val="21"/>
        </w:rPr>
        <w:t>1.3 招标范围、工期和质量标准</w:t>
      </w:r>
    </w:p>
    <w:p w14:paraId="4E396704">
      <w:pPr>
        <w:spacing w:line="360" w:lineRule="auto"/>
        <w:ind w:firstLine="420" w:firstLineChars="200"/>
        <w:rPr>
          <w:rStyle w:val="81"/>
          <w:rFonts w:ascii="宋体" w:cs="宋体"/>
          <w:bCs/>
        </w:rPr>
      </w:pPr>
      <w:r>
        <w:rPr>
          <w:rStyle w:val="81"/>
          <w:rFonts w:ascii="宋体" w:hAnsi="宋体" w:cs="宋体"/>
          <w:bCs/>
        </w:rPr>
        <w:t>1.3.1 本次招标范围：见投标人须知前附表。</w:t>
      </w:r>
    </w:p>
    <w:p w14:paraId="550A1508">
      <w:pPr>
        <w:spacing w:line="360" w:lineRule="auto"/>
        <w:ind w:firstLine="420" w:firstLineChars="200"/>
        <w:rPr>
          <w:rStyle w:val="81"/>
          <w:rFonts w:ascii="宋体" w:cs="宋体"/>
          <w:bCs/>
        </w:rPr>
      </w:pPr>
      <w:r>
        <w:rPr>
          <w:rStyle w:val="81"/>
          <w:rFonts w:ascii="宋体" w:hAnsi="宋体" w:cs="宋体"/>
          <w:bCs/>
        </w:rPr>
        <w:t>1.3.2 本标段的工期：见投标人须知前附表。</w:t>
      </w:r>
    </w:p>
    <w:p w14:paraId="38CE6517">
      <w:pPr>
        <w:spacing w:line="360" w:lineRule="auto"/>
        <w:ind w:firstLine="420" w:firstLineChars="200"/>
        <w:rPr>
          <w:rStyle w:val="81"/>
          <w:rFonts w:ascii="宋体" w:cs="宋体"/>
          <w:bCs/>
        </w:rPr>
      </w:pPr>
      <w:r>
        <w:rPr>
          <w:rStyle w:val="81"/>
          <w:rFonts w:ascii="宋体" w:hAnsi="宋体" w:cs="宋体"/>
          <w:bCs/>
        </w:rPr>
        <w:t>1.3.3 本项目的质量标准：见投标人须知前附表。</w:t>
      </w:r>
    </w:p>
    <w:p w14:paraId="024DF329">
      <w:pPr>
        <w:pStyle w:val="84"/>
        <w:spacing w:line="360" w:lineRule="auto"/>
        <w:rPr>
          <w:rStyle w:val="81"/>
          <w:rFonts w:ascii="宋体" w:hAnsi="宋体" w:eastAsia="宋体"/>
          <w:b/>
          <w:sz w:val="21"/>
          <w:szCs w:val="21"/>
        </w:rPr>
      </w:pPr>
      <w:r>
        <w:rPr>
          <w:rStyle w:val="81"/>
          <w:rFonts w:ascii="宋体" w:hAnsi="宋体" w:eastAsia="宋体"/>
          <w:b/>
          <w:sz w:val="21"/>
          <w:szCs w:val="21"/>
        </w:rPr>
        <w:t>1.4 投标人资格要求</w:t>
      </w:r>
    </w:p>
    <w:p w14:paraId="7AE51BE1">
      <w:pPr>
        <w:spacing w:line="360" w:lineRule="auto"/>
        <w:ind w:firstLine="420" w:firstLineChars="200"/>
        <w:rPr>
          <w:rStyle w:val="81"/>
          <w:rFonts w:ascii="宋体" w:cs="宋体"/>
          <w:bCs/>
        </w:rPr>
      </w:pPr>
      <w:r>
        <w:rPr>
          <w:rStyle w:val="81"/>
          <w:rFonts w:ascii="宋体" w:hAnsi="宋体" w:cs="宋体"/>
          <w:bCs/>
        </w:rPr>
        <w:t>1.4.1投标人应具备承担本标段施工资质条件、能力和信誉。</w:t>
      </w:r>
    </w:p>
    <w:p w14:paraId="303367F9">
      <w:pPr>
        <w:spacing w:line="360" w:lineRule="auto"/>
        <w:ind w:firstLine="420" w:firstLineChars="200"/>
        <w:rPr>
          <w:rStyle w:val="81"/>
          <w:rFonts w:ascii="宋体" w:cs="宋体"/>
          <w:bCs/>
        </w:rPr>
      </w:pPr>
      <w:r>
        <w:rPr>
          <w:rStyle w:val="81"/>
          <w:rFonts w:ascii="宋体" w:hAnsi="宋体" w:cs="宋体"/>
          <w:bCs/>
        </w:rPr>
        <w:t>（1）资质条件：见投标人须知前附表；</w:t>
      </w:r>
    </w:p>
    <w:p w14:paraId="00831909">
      <w:pPr>
        <w:spacing w:line="360" w:lineRule="auto"/>
        <w:ind w:firstLine="420" w:firstLineChars="200"/>
        <w:rPr>
          <w:rStyle w:val="81"/>
          <w:rFonts w:ascii="宋体" w:cs="宋体"/>
          <w:bCs/>
        </w:rPr>
      </w:pPr>
      <w:r>
        <w:rPr>
          <w:rStyle w:val="81"/>
          <w:rFonts w:ascii="宋体" w:hAnsi="宋体" w:cs="宋体"/>
          <w:bCs/>
        </w:rPr>
        <w:t>（2）投标人业绩要求：见投标人须知前附表；</w:t>
      </w:r>
    </w:p>
    <w:p w14:paraId="3164136A">
      <w:pPr>
        <w:spacing w:line="360" w:lineRule="auto"/>
        <w:ind w:firstLine="420" w:firstLineChars="200"/>
        <w:rPr>
          <w:rStyle w:val="81"/>
          <w:rFonts w:ascii="宋体" w:cs="宋体"/>
          <w:bCs/>
        </w:rPr>
      </w:pPr>
      <w:r>
        <w:rPr>
          <w:rStyle w:val="81"/>
          <w:rFonts w:ascii="宋体" w:hAnsi="宋体" w:cs="宋体"/>
          <w:bCs/>
        </w:rPr>
        <w:t>（3）项目负责人资格要求：见投标人须知前附表；</w:t>
      </w:r>
    </w:p>
    <w:p w14:paraId="0F16052C">
      <w:pPr>
        <w:spacing w:line="360" w:lineRule="auto"/>
        <w:ind w:firstLine="420" w:firstLineChars="200"/>
        <w:rPr>
          <w:rStyle w:val="81"/>
          <w:rFonts w:ascii="宋体" w:cs="宋体"/>
          <w:bCs/>
        </w:rPr>
      </w:pPr>
      <w:r>
        <w:rPr>
          <w:rStyle w:val="81"/>
          <w:rFonts w:ascii="宋体" w:hAnsi="宋体" w:cs="宋体"/>
          <w:bCs/>
        </w:rPr>
        <w:t>（4）其他要求：见投标人须知前附表。</w:t>
      </w:r>
    </w:p>
    <w:p w14:paraId="2E368CB5">
      <w:pPr>
        <w:spacing w:line="360" w:lineRule="auto"/>
        <w:ind w:firstLine="420" w:firstLineChars="200"/>
        <w:rPr>
          <w:rStyle w:val="81"/>
          <w:rFonts w:ascii="宋体" w:cs="宋体"/>
          <w:bCs/>
        </w:rPr>
      </w:pPr>
      <w:r>
        <w:rPr>
          <w:rStyle w:val="81"/>
          <w:rFonts w:ascii="宋体" w:hAnsi="宋体" w:cs="宋体"/>
          <w:bCs/>
        </w:rPr>
        <w:t>1.4.3投标人不得存在下列情形之一：</w:t>
      </w:r>
    </w:p>
    <w:p w14:paraId="3C6D9206">
      <w:pPr>
        <w:spacing w:line="360" w:lineRule="auto"/>
        <w:ind w:firstLine="315" w:firstLineChars="150"/>
        <w:rPr>
          <w:rStyle w:val="81"/>
          <w:rFonts w:ascii="宋体" w:cs="宋体"/>
          <w:bCs/>
        </w:rPr>
      </w:pPr>
      <w:r>
        <w:rPr>
          <w:rStyle w:val="81"/>
          <w:rFonts w:ascii="宋体" w:hAnsi="宋体" w:cs="宋体"/>
          <w:bCs/>
        </w:rPr>
        <w:t xml:space="preserve">（1）为招标人不具有独立法人资格的附属机构（单位）；  </w:t>
      </w:r>
    </w:p>
    <w:p w14:paraId="77EBCD71">
      <w:pPr>
        <w:spacing w:line="360" w:lineRule="auto"/>
        <w:ind w:firstLine="315" w:firstLineChars="150"/>
        <w:rPr>
          <w:rStyle w:val="81"/>
          <w:rFonts w:ascii="宋体" w:cs="宋体"/>
          <w:bCs/>
        </w:rPr>
      </w:pPr>
      <w:r>
        <w:rPr>
          <w:rStyle w:val="81"/>
          <w:rFonts w:ascii="宋体" w:hAnsi="宋体" w:cs="宋体"/>
          <w:bCs/>
        </w:rPr>
        <w:t xml:space="preserve">（2）为本标段提供招标服务的； </w:t>
      </w:r>
    </w:p>
    <w:p w14:paraId="5C6F44C7">
      <w:pPr>
        <w:spacing w:line="360" w:lineRule="auto"/>
        <w:ind w:firstLine="315" w:firstLineChars="150"/>
        <w:rPr>
          <w:rStyle w:val="81"/>
          <w:rFonts w:ascii="宋体" w:cs="宋体"/>
          <w:bCs/>
        </w:rPr>
      </w:pPr>
      <w:r>
        <w:rPr>
          <w:rStyle w:val="81"/>
          <w:rFonts w:ascii="宋体" w:hAnsi="宋体" w:cs="宋体"/>
          <w:bCs/>
        </w:rPr>
        <w:t>（3）与本标段招标机构同为一个法定代表人的；</w:t>
      </w:r>
    </w:p>
    <w:p w14:paraId="5E2C19D4">
      <w:pPr>
        <w:spacing w:line="360" w:lineRule="auto"/>
        <w:ind w:firstLine="315" w:firstLineChars="150"/>
        <w:rPr>
          <w:rStyle w:val="81"/>
          <w:rFonts w:ascii="宋体" w:cs="宋体"/>
          <w:bCs/>
        </w:rPr>
      </w:pPr>
      <w:r>
        <w:rPr>
          <w:rStyle w:val="81"/>
          <w:rFonts w:ascii="宋体" w:hAnsi="宋体" w:cs="宋体"/>
          <w:bCs/>
        </w:rPr>
        <w:t>（4）与本标段招标机构相互控股或参股的；</w:t>
      </w:r>
    </w:p>
    <w:p w14:paraId="346246FB">
      <w:pPr>
        <w:spacing w:line="360" w:lineRule="auto"/>
        <w:ind w:firstLine="315" w:firstLineChars="150"/>
        <w:rPr>
          <w:rStyle w:val="81"/>
          <w:rFonts w:ascii="宋体" w:cs="宋体"/>
          <w:bCs/>
        </w:rPr>
      </w:pPr>
      <w:r>
        <w:rPr>
          <w:rStyle w:val="81"/>
          <w:rFonts w:ascii="宋体" w:hAnsi="宋体" w:cs="宋体"/>
          <w:bCs/>
        </w:rPr>
        <w:t>（5）与本标段招标机构相互任职或工作的；</w:t>
      </w:r>
    </w:p>
    <w:p w14:paraId="52E8740B">
      <w:pPr>
        <w:spacing w:line="360" w:lineRule="auto"/>
        <w:ind w:firstLine="315" w:firstLineChars="150"/>
        <w:rPr>
          <w:rStyle w:val="81"/>
          <w:rFonts w:ascii="宋体" w:cs="宋体"/>
          <w:bCs/>
        </w:rPr>
      </w:pPr>
      <w:r>
        <w:rPr>
          <w:rStyle w:val="81"/>
          <w:rFonts w:ascii="宋体" w:hAnsi="宋体" w:cs="宋体"/>
          <w:bCs/>
        </w:rPr>
        <w:t xml:space="preserve">（6）被责令停业的； </w:t>
      </w:r>
    </w:p>
    <w:p w14:paraId="04BCB291">
      <w:pPr>
        <w:spacing w:line="360" w:lineRule="auto"/>
        <w:ind w:firstLine="315" w:firstLineChars="150"/>
        <w:rPr>
          <w:rStyle w:val="81"/>
          <w:rFonts w:ascii="宋体" w:cs="宋体"/>
          <w:bCs/>
        </w:rPr>
      </w:pPr>
      <w:r>
        <w:rPr>
          <w:rStyle w:val="81"/>
          <w:rFonts w:ascii="宋体" w:hAnsi="宋体" w:cs="宋体"/>
          <w:bCs/>
        </w:rPr>
        <w:t xml:space="preserve">（7）被暂停或取消投标资格的； </w:t>
      </w:r>
    </w:p>
    <w:p w14:paraId="4788C41F">
      <w:pPr>
        <w:spacing w:line="360" w:lineRule="auto"/>
        <w:ind w:firstLine="315" w:firstLineChars="150"/>
        <w:rPr>
          <w:rStyle w:val="81"/>
          <w:rFonts w:ascii="宋体" w:cs="宋体"/>
          <w:bCs/>
        </w:rPr>
      </w:pPr>
      <w:r>
        <w:rPr>
          <w:rStyle w:val="81"/>
          <w:rFonts w:ascii="宋体" w:hAnsi="宋体" w:cs="宋体"/>
          <w:bCs/>
        </w:rPr>
        <w:t>（8）财产被接管或冻结的；</w:t>
      </w:r>
    </w:p>
    <w:p w14:paraId="4D077CD7">
      <w:pPr>
        <w:spacing w:line="360" w:lineRule="auto"/>
        <w:ind w:firstLine="315" w:firstLineChars="150"/>
        <w:rPr>
          <w:rStyle w:val="81"/>
          <w:rFonts w:ascii="宋体" w:cs="宋体"/>
          <w:bCs/>
        </w:rPr>
      </w:pPr>
      <w:r>
        <w:rPr>
          <w:rStyle w:val="81"/>
          <w:rFonts w:ascii="宋体" w:hAnsi="宋体" w:cs="宋体"/>
          <w:bCs/>
        </w:rPr>
        <w:t>（9）在最近三年内有骗取中标或严重违约或重大工程质量问题的。</w:t>
      </w:r>
    </w:p>
    <w:p w14:paraId="773DDD9D">
      <w:pPr>
        <w:pStyle w:val="84"/>
        <w:spacing w:line="360" w:lineRule="auto"/>
        <w:rPr>
          <w:rStyle w:val="81"/>
          <w:rFonts w:ascii="宋体" w:hAnsi="宋体" w:eastAsia="宋体"/>
          <w:b/>
          <w:sz w:val="21"/>
          <w:szCs w:val="21"/>
        </w:rPr>
      </w:pPr>
      <w:r>
        <w:rPr>
          <w:rStyle w:val="81"/>
          <w:rFonts w:ascii="宋体" w:hAnsi="宋体" w:eastAsia="宋体"/>
          <w:b/>
          <w:sz w:val="21"/>
          <w:szCs w:val="21"/>
        </w:rPr>
        <w:t>1.5 费用承担</w:t>
      </w:r>
    </w:p>
    <w:p w14:paraId="2AE59A1C">
      <w:pPr>
        <w:spacing w:line="360" w:lineRule="auto"/>
        <w:ind w:firstLine="420" w:firstLineChars="200"/>
        <w:rPr>
          <w:rStyle w:val="81"/>
          <w:rFonts w:ascii="宋体" w:cs="宋体"/>
          <w:bCs/>
        </w:rPr>
      </w:pPr>
      <w:r>
        <w:rPr>
          <w:rStyle w:val="81"/>
          <w:rFonts w:ascii="宋体" w:hAnsi="宋体" w:cs="宋体"/>
          <w:bCs/>
        </w:rPr>
        <w:t>1.5.1 投标人准备和参加投标活动发生的费用自理。</w:t>
      </w:r>
    </w:p>
    <w:p w14:paraId="5D568AC4">
      <w:pPr>
        <w:spacing w:line="360" w:lineRule="auto"/>
        <w:ind w:firstLine="420" w:firstLineChars="200"/>
        <w:rPr>
          <w:rStyle w:val="81"/>
          <w:rFonts w:ascii="宋体" w:cs="宋体"/>
          <w:bCs/>
        </w:rPr>
      </w:pPr>
      <w:r>
        <w:rPr>
          <w:rStyle w:val="81"/>
          <w:rFonts w:ascii="宋体" w:hAnsi="宋体" w:cs="宋体"/>
          <w:bCs/>
        </w:rPr>
        <w:t>以上费用不单独列出，投标人自行考虑。中标人在领取中标通知书前支付以上费用。</w:t>
      </w:r>
    </w:p>
    <w:p w14:paraId="44202DB6">
      <w:pPr>
        <w:pStyle w:val="84"/>
        <w:spacing w:line="360" w:lineRule="auto"/>
        <w:rPr>
          <w:rStyle w:val="81"/>
          <w:rFonts w:ascii="宋体" w:hAnsi="宋体" w:eastAsia="宋体"/>
          <w:b/>
          <w:sz w:val="21"/>
          <w:szCs w:val="21"/>
        </w:rPr>
      </w:pPr>
      <w:r>
        <w:rPr>
          <w:rStyle w:val="81"/>
          <w:rFonts w:ascii="宋体" w:hAnsi="宋体" w:eastAsia="宋体"/>
          <w:b/>
          <w:sz w:val="21"/>
          <w:szCs w:val="21"/>
        </w:rPr>
        <w:t>1.6 保密</w:t>
      </w:r>
    </w:p>
    <w:p w14:paraId="7A5BE6F5">
      <w:pPr>
        <w:spacing w:line="360" w:lineRule="auto"/>
        <w:ind w:firstLine="420" w:firstLineChars="200"/>
        <w:rPr>
          <w:rStyle w:val="81"/>
          <w:rFonts w:ascii="宋体" w:cs="宋体"/>
          <w:bCs/>
        </w:rPr>
      </w:pPr>
      <w:r>
        <w:rPr>
          <w:rStyle w:val="81"/>
          <w:rFonts w:ascii="宋体" w:hAnsi="宋体" w:cs="宋体"/>
          <w:bCs/>
        </w:rPr>
        <w:t xml:space="preserve">参与招标投标活动的各方应对招标文件和投标文件中的商业和技术等秘密保密，违者应对由此造成的后果承担法律责任。 </w:t>
      </w:r>
    </w:p>
    <w:p w14:paraId="3F9BE074">
      <w:pPr>
        <w:pStyle w:val="84"/>
        <w:spacing w:line="360" w:lineRule="auto"/>
        <w:rPr>
          <w:rStyle w:val="81"/>
          <w:rFonts w:ascii="宋体" w:hAnsi="宋体" w:eastAsia="宋体"/>
          <w:b/>
          <w:sz w:val="21"/>
          <w:szCs w:val="21"/>
        </w:rPr>
      </w:pPr>
      <w:r>
        <w:rPr>
          <w:rStyle w:val="81"/>
          <w:rFonts w:ascii="宋体" w:hAnsi="宋体" w:eastAsia="宋体"/>
          <w:b/>
          <w:sz w:val="21"/>
          <w:szCs w:val="21"/>
        </w:rPr>
        <w:t>1.7 语言文字</w:t>
      </w:r>
    </w:p>
    <w:p w14:paraId="20301A3C">
      <w:pPr>
        <w:spacing w:line="360" w:lineRule="auto"/>
        <w:ind w:firstLine="420" w:firstLineChars="200"/>
        <w:rPr>
          <w:rStyle w:val="81"/>
          <w:rFonts w:ascii="宋体" w:cs="宋体"/>
          <w:bCs/>
        </w:rPr>
      </w:pPr>
      <w:r>
        <w:rPr>
          <w:rStyle w:val="81"/>
          <w:rFonts w:ascii="宋体" w:hAnsi="宋体" w:cs="宋体"/>
          <w:bCs/>
        </w:rPr>
        <w:t>除专用术语外，与招标投标有关的语言均使用中文。必要时专用术语应附有中文注释。</w:t>
      </w:r>
    </w:p>
    <w:p w14:paraId="26BC7A2E">
      <w:pPr>
        <w:pStyle w:val="84"/>
        <w:spacing w:line="360" w:lineRule="auto"/>
        <w:rPr>
          <w:rStyle w:val="81"/>
          <w:rFonts w:ascii="宋体" w:hAnsi="宋体" w:eastAsia="宋体"/>
          <w:b/>
          <w:sz w:val="21"/>
          <w:szCs w:val="21"/>
        </w:rPr>
      </w:pPr>
      <w:r>
        <w:rPr>
          <w:rStyle w:val="81"/>
          <w:rFonts w:ascii="宋体" w:hAnsi="宋体" w:eastAsia="宋体"/>
          <w:b/>
          <w:sz w:val="21"/>
          <w:szCs w:val="21"/>
        </w:rPr>
        <w:t>1.8 计量单位</w:t>
      </w:r>
    </w:p>
    <w:p w14:paraId="05B4AF0E">
      <w:pPr>
        <w:spacing w:line="360" w:lineRule="auto"/>
        <w:ind w:firstLine="420" w:firstLineChars="200"/>
        <w:rPr>
          <w:rStyle w:val="81"/>
          <w:rFonts w:ascii="宋体" w:cs="宋体"/>
          <w:bCs/>
        </w:rPr>
      </w:pPr>
      <w:r>
        <w:rPr>
          <w:rStyle w:val="81"/>
          <w:rFonts w:ascii="宋体" w:hAnsi="宋体" w:cs="宋体"/>
          <w:bCs/>
        </w:rPr>
        <w:t>所有计量均采用中华人民共和国法定计量单位。</w:t>
      </w:r>
    </w:p>
    <w:p w14:paraId="2917C6F2">
      <w:pPr>
        <w:pStyle w:val="84"/>
        <w:spacing w:line="360" w:lineRule="auto"/>
        <w:rPr>
          <w:rStyle w:val="81"/>
          <w:rFonts w:ascii="宋体" w:hAnsi="宋体" w:eastAsia="宋体"/>
          <w:b/>
          <w:sz w:val="21"/>
          <w:szCs w:val="21"/>
        </w:rPr>
      </w:pPr>
      <w:r>
        <w:rPr>
          <w:rStyle w:val="81"/>
          <w:rFonts w:ascii="宋体" w:hAnsi="宋体" w:eastAsia="宋体"/>
          <w:b/>
          <w:sz w:val="21"/>
          <w:szCs w:val="21"/>
        </w:rPr>
        <w:t>1.9 踏勘现场</w:t>
      </w:r>
    </w:p>
    <w:p w14:paraId="7A6D5032">
      <w:pPr>
        <w:pStyle w:val="84"/>
        <w:spacing w:line="360" w:lineRule="auto"/>
        <w:ind w:firstLine="480" w:firstLineChars="200"/>
        <w:rPr>
          <w:rStyle w:val="81"/>
          <w:rFonts w:hint="eastAsia" w:ascii="宋体" w:hAnsi="宋体" w:eastAsia="宋体" w:cs="宋体"/>
          <w:bCs/>
          <w:lang w:val="en-US" w:eastAsia="zh-CN"/>
        </w:rPr>
      </w:pPr>
      <w:r>
        <w:rPr>
          <w:rStyle w:val="81"/>
          <w:rFonts w:hint="eastAsia" w:ascii="宋体" w:hAnsi="宋体" w:eastAsia="宋体" w:cs="宋体"/>
          <w:bCs/>
          <w:lang w:val="en-US" w:eastAsia="zh-CN"/>
        </w:rPr>
        <w:t>不组织勘探现场</w:t>
      </w:r>
    </w:p>
    <w:p w14:paraId="6263D4E2">
      <w:pPr>
        <w:pStyle w:val="84"/>
        <w:spacing w:line="360" w:lineRule="auto"/>
        <w:rPr>
          <w:rStyle w:val="81"/>
          <w:rFonts w:ascii="宋体" w:hAnsi="宋体" w:eastAsia="宋体"/>
          <w:b/>
          <w:sz w:val="21"/>
          <w:szCs w:val="21"/>
        </w:rPr>
      </w:pPr>
      <w:r>
        <w:rPr>
          <w:rStyle w:val="81"/>
          <w:rFonts w:ascii="宋体" w:hAnsi="宋体" w:eastAsia="宋体"/>
          <w:b/>
          <w:sz w:val="21"/>
          <w:szCs w:val="21"/>
        </w:rPr>
        <w:t>1.10 投标预备会</w:t>
      </w:r>
    </w:p>
    <w:p w14:paraId="6010BAF1">
      <w:pPr>
        <w:pStyle w:val="84"/>
        <w:spacing w:line="360" w:lineRule="auto"/>
        <w:ind w:firstLine="480" w:firstLineChars="200"/>
        <w:rPr>
          <w:rStyle w:val="81"/>
          <w:rFonts w:hint="eastAsia" w:ascii="宋体" w:hAnsi="宋体" w:eastAsia="宋体" w:cs="宋体"/>
          <w:bCs/>
          <w:lang w:val="en-US" w:eastAsia="zh-CN"/>
        </w:rPr>
      </w:pPr>
      <w:r>
        <w:rPr>
          <w:rStyle w:val="81"/>
          <w:rFonts w:hint="eastAsia" w:ascii="宋体" w:hAnsi="宋体" w:eastAsia="宋体" w:cs="宋体"/>
          <w:bCs/>
          <w:lang w:val="en-US" w:eastAsia="zh-CN"/>
        </w:rPr>
        <w:t>不组织投标预备会</w:t>
      </w:r>
    </w:p>
    <w:p w14:paraId="45FA8F25">
      <w:pPr>
        <w:pStyle w:val="84"/>
        <w:spacing w:line="360" w:lineRule="auto"/>
        <w:rPr>
          <w:rStyle w:val="81"/>
          <w:rFonts w:ascii="宋体" w:hAnsi="宋体" w:eastAsia="宋体"/>
          <w:b/>
          <w:sz w:val="21"/>
          <w:szCs w:val="21"/>
        </w:rPr>
      </w:pPr>
      <w:r>
        <w:rPr>
          <w:rStyle w:val="81"/>
          <w:rFonts w:ascii="宋体" w:hAnsi="宋体" w:eastAsia="宋体"/>
          <w:b/>
          <w:sz w:val="21"/>
          <w:szCs w:val="21"/>
        </w:rPr>
        <w:t>1.11 分包</w:t>
      </w:r>
    </w:p>
    <w:p w14:paraId="167E0D24">
      <w:pPr>
        <w:pStyle w:val="84"/>
        <w:spacing w:line="360" w:lineRule="auto"/>
        <w:ind w:firstLine="420" w:firstLineChars="200"/>
        <w:rPr>
          <w:rStyle w:val="81"/>
          <w:rFonts w:ascii="宋体" w:hAnsi="宋体" w:eastAsia="宋体" w:cs="宋体"/>
          <w:bCs/>
          <w:sz w:val="21"/>
          <w:szCs w:val="21"/>
        </w:rPr>
      </w:pPr>
      <w:r>
        <w:rPr>
          <w:rStyle w:val="81"/>
          <w:rFonts w:hint="eastAsia" w:ascii="宋体" w:hAnsi="宋体" w:eastAsia="宋体" w:cs="宋体"/>
          <w:bCs/>
          <w:sz w:val="21"/>
          <w:szCs w:val="21"/>
        </w:rPr>
        <w:t>不允许分包</w:t>
      </w:r>
    </w:p>
    <w:p w14:paraId="24642E3E">
      <w:pPr>
        <w:pStyle w:val="84"/>
        <w:spacing w:line="360" w:lineRule="auto"/>
        <w:rPr>
          <w:rStyle w:val="81"/>
          <w:rFonts w:ascii="宋体" w:hAnsi="宋体" w:eastAsia="宋体"/>
          <w:b/>
          <w:sz w:val="21"/>
          <w:szCs w:val="21"/>
        </w:rPr>
      </w:pPr>
      <w:r>
        <w:rPr>
          <w:rStyle w:val="81"/>
          <w:rFonts w:ascii="宋体" w:hAnsi="宋体" w:eastAsia="宋体"/>
          <w:b/>
          <w:sz w:val="21"/>
          <w:szCs w:val="21"/>
        </w:rPr>
        <w:t>1.12 偏离</w:t>
      </w:r>
    </w:p>
    <w:p w14:paraId="45FCB140">
      <w:pPr>
        <w:spacing w:line="360" w:lineRule="auto"/>
        <w:ind w:firstLine="359" w:firstLineChars="171"/>
        <w:rPr>
          <w:rStyle w:val="81"/>
          <w:rFonts w:hint="eastAsia" w:ascii="宋体" w:eastAsia="宋体" w:cs="宋体"/>
          <w:bCs/>
          <w:lang w:eastAsia="zh-CN"/>
        </w:rPr>
      </w:pPr>
      <w:r>
        <w:rPr>
          <w:rStyle w:val="81"/>
          <w:rFonts w:ascii="宋体" w:hAnsi="宋体" w:cs="宋体"/>
          <w:bCs/>
        </w:rPr>
        <w:t>投标人须知前附表允许投标文件</w:t>
      </w:r>
      <w:r>
        <w:rPr>
          <w:rStyle w:val="81"/>
          <w:rFonts w:hint="eastAsia" w:ascii="宋体" w:hAnsi="宋体" w:cs="宋体"/>
          <w:bCs/>
          <w:lang w:val="en-US" w:eastAsia="zh-CN"/>
        </w:rPr>
        <w:t>不允许</w:t>
      </w:r>
      <w:r>
        <w:rPr>
          <w:rStyle w:val="81"/>
          <w:rFonts w:ascii="宋体" w:hAnsi="宋体" w:cs="宋体"/>
          <w:bCs/>
        </w:rPr>
        <w:t>偏离招标文件要求</w:t>
      </w:r>
      <w:r>
        <w:rPr>
          <w:rStyle w:val="81"/>
          <w:rFonts w:hint="eastAsia" w:ascii="宋体" w:hAnsi="宋体" w:cs="宋体"/>
          <w:bCs/>
          <w:lang w:eastAsia="zh-CN"/>
        </w:rPr>
        <w:t>。</w:t>
      </w:r>
    </w:p>
    <w:p w14:paraId="67B5B528">
      <w:pPr>
        <w:pStyle w:val="85"/>
        <w:spacing w:line="360" w:lineRule="auto"/>
        <w:rPr>
          <w:rStyle w:val="81"/>
          <w:rFonts w:ascii="宋体" w:hAnsi="宋体" w:eastAsia="宋体"/>
          <w:b/>
          <w:sz w:val="21"/>
          <w:szCs w:val="21"/>
        </w:rPr>
      </w:pPr>
      <w:r>
        <w:rPr>
          <w:rStyle w:val="81"/>
          <w:rFonts w:ascii="宋体" w:hAnsi="宋体" w:eastAsia="宋体"/>
          <w:b/>
          <w:sz w:val="21"/>
          <w:szCs w:val="21"/>
        </w:rPr>
        <w:t>2. 招标文件</w:t>
      </w:r>
    </w:p>
    <w:p w14:paraId="2735BF52">
      <w:pPr>
        <w:pStyle w:val="84"/>
        <w:spacing w:line="360" w:lineRule="auto"/>
        <w:rPr>
          <w:rStyle w:val="81"/>
          <w:rFonts w:ascii="宋体" w:hAnsi="宋体" w:eastAsia="宋体"/>
          <w:b/>
          <w:sz w:val="21"/>
          <w:szCs w:val="21"/>
        </w:rPr>
      </w:pPr>
      <w:r>
        <w:rPr>
          <w:rStyle w:val="81"/>
          <w:rFonts w:ascii="宋体" w:hAnsi="宋体" w:eastAsia="宋体"/>
          <w:b/>
          <w:sz w:val="21"/>
          <w:szCs w:val="21"/>
        </w:rPr>
        <w:t>2.1 招标文件的组成</w:t>
      </w:r>
    </w:p>
    <w:p w14:paraId="1D271F08">
      <w:pPr>
        <w:spacing w:line="360" w:lineRule="auto"/>
        <w:rPr>
          <w:rStyle w:val="81"/>
          <w:rFonts w:ascii="宋体" w:cs="宋体"/>
          <w:bCs/>
        </w:rPr>
      </w:pPr>
      <w:r>
        <w:rPr>
          <w:rStyle w:val="81"/>
          <w:rFonts w:ascii="宋体" w:hAnsi="宋体" w:cs="宋体"/>
          <w:bCs/>
        </w:rPr>
        <w:t>　　本招标文件包括：</w:t>
      </w:r>
    </w:p>
    <w:p w14:paraId="75C99165">
      <w:pPr>
        <w:spacing w:line="360" w:lineRule="auto"/>
        <w:ind w:firstLine="359" w:firstLineChars="171"/>
        <w:rPr>
          <w:rStyle w:val="81"/>
          <w:rFonts w:ascii="宋体" w:cs="宋体"/>
          <w:bCs/>
        </w:rPr>
      </w:pPr>
      <w:r>
        <w:rPr>
          <w:rStyle w:val="81"/>
          <w:rFonts w:ascii="宋体" w:hAnsi="宋体" w:cs="宋体"/>
          <w:bCs/>
        </w:rPr>
        <w:t>（1）</w:t>
      </w:r>
      <w:r>
        <w:rPr>
          <w:rFonts w:hint="eastAsia" w:ascii="宋体" w:hAnsi="宋体"/>
          <w:lang w:val="en-US" w:eastAsia="zh-CN"/>
        </w:rPr>
        <w:t>招标公告</w:t>
      </w:r>
      <w:r>
        <w:rPr>
          <w:rStyle w:val="81"/>
          <w:rFonts w:ascii="宋体" w:hAnsi="宋体" w:cs="宋体"/>
          <w:bCs/>
        </w:rPr>
        <w:t>；</w:t>
      </w:r>
    </w:p>
    <w:p w14:paraId="67EDB312">
      <w:pPr>
        <w:spacing w:line="360" w:lineRule="auto"/>
        <w:ind w:firstLine="359" w:firstLineChars="171"/>
        <w:rPr>
          <w:rStyle w:val="81"/>
          <w:rFonts w:ascii="宋体" w:cs="宋体"/>
          <w:bCs/>
        </w:rPr>
      </w:pPr>
      <w:r>
        <w:rPr>
          <w:rStyle w:val="81"/>
          <w:rFonts w:ascii="宋体" w:hAnsi="宋体" w:cs="宋体"/>
          <w:bCs/>
        </w:rPr>
        <w:t>（2）投标人须知；</w:t>
      </w:r>
    </w:p>
    <w:p w14:paraId="1AC73FE9">
      <w:pPr>
        <w:spacing w:line="360" w:lineRule="auto"/>
        <w:ind w:firstLine="359" w:firstLineChars="171"/>
        <w:rPr>
          <w:rStyle w:val="81"/>
          <w:rFonts w:ascii="宋体" w:cs="宋体"/>
          <w:bCs/>
        </w:rPr>
      </w:pPr>
      <w:r>
        <w:rPr>
          <w:rStyle w:val="81"/>
          <w:rFonts w:ascii="宋体" w:hAnsi="宋体" w:cs="宋体"/>
          <w:bCs/>
        </w:rPr>
        <w:t>（3）评标办法；</w:t>
      </w:r>
    </w:p>
    <w:p w14:paraId="1F3F2A0E">
      <w:pPr>
        <w:spacing w:line="360" w:lineRule="auto"/>
        <w:ind w:firstLine="359" w:firstLineChars="171"/>
        <w:rPr>
          <w:rStyle w:val="81"/>
          <w:rFonts w:ascii="宋体" w:cs="宋体"/>
          <w:bCs/>
        </w:rPr>
      </w:pPr>
      <w:r>
        <w:rPr>
          <w:rStyle w:val="81"/>
          <w:rFonts w:ascii="宋体" w:hAnsi="宋体" w:cs="宋体"/>
          <w:bCs/>
        </w:rPr>
        <w:t>（4）合同条款及格式；</w:t>
      </w:r>
    </w:p>
    <w:p w14:paraId="5483206D">
      <w:pPr>
        <w:spacing w:line="360" w:lineRule="auto"/>
        <w:ind w:firstLine="359" w:firstLineChars="171"/>
        <w:rPr>
          <w:rStyle w:val="81"/>
          <w:rFonts w:ascii="宋体" w:cs="宋体"/>
          <w:bCs/>
        </w:rPr>
      </w:pPr>
      <w:r>
        <w:rPr>
          <w:rStyle w:val="81"/>
          <w:rFonts w:ascii="宋体" w:hAnsi="宋体" w:cs="宋体"/>
          <w:bCs/>
        </w:rPr>
        <w:t xml:space="preserve">（5）技术标准和要求； </w:t>
      </w:r>
    </w:p>
    <w:p w14:paraId="35D1839E">
      <w:pPr>
        <w:spacing w:line="360" w:lineRule="auto"/>
        <w:ind w:firstLine="359" w:firstLineChars="171"/>
        <w:rPr>
          <w:rStyle w:val="81"/>
          <w:rFonts w:ascii="宋体" w:cs="宋体"/>
          <w:bCs/>
        </w:rPr>
      </w:pPr>
      <w:r>
        <w:rPr>
          <w:rStyle w:val="81"/>
          <w:rFonts w:ascii="宋体" w:hAnsi="宋体" w:cs="宋体"/>
          <w:bCs/>
        </w:rPr>
        <w:t>（6）投标文件格式；</w:t>
      </w:r>
    </w:p>
    <w:p w14:paraId="129ECF91">
      <w:pPr>
        <w:spacing w:line="360" w:lineRule="auto"/>
        <w:ind w:firstLine="420" w:firstLineChars="200"/>
        <w:rPr>
          <w:rStyle w:val="81"/>
          <w:rFonts w:ascii="宋体" w:cs="宋体"/>
          <w:bCs/>
        </w:rPr>
      </w:pPr>
      <w:r>
        <w:rPr>
          <w:rStyle w:val="81"/>
          <w:rFonts w:ascii="宋体" w:hAnsi="宋体" w:cs="宋体"/>
          <w:bCs/>
        </w:rPr>
        <w:t>根据本章第2.2款、第2.3款是对招标文件所作的澄清、修改及答疑，构成招标文件的组成部分</w:t>
      </w:r>
      <w:r>
        <w:rPr>
          <w:rStyle w:val="81"/>
          <w:rFonts w:ascii="宋体" w:cs="宋体"/>
          <w:bCs/>
        </w:rPr>
        <w:t>,</w:t>
      </w:r>
      <w:r>
        <w:rPr>
          <w:rStyle w:val="81"/>
          <w:rFonts w:ascii="宋体" w:hAnsi="宋体" w:cs="宋体"/>
          <w:bCs/>
        </w:rPr>
        <w:t>招标文件及招标文件的澄清、修改及答疑前后不一致的，以最后时间发出的为准。</w:t>
      </w:r>
    </w:p>
    <w:p w14:paraId="2E2F8C26">
      <w:pPr>
        <w:pStyle w:val="84"/>
        <w:spacing w:line="360" w:lineRule="auto"/>
        <w:ind w:firstLine="422"/>
        <w:rPr>
          <w:rStyle w:val="81"/>
          <w:rFonts w:ascii="宋体" w:hAnsi="宋体" w:eastAsia="宋体"/>
          <w:b/>
          <w:sz w:val="21"/>
          <w:szCs w:val="21"/>
        </w:rPr>
      </w:pPr>
      <w:r>
        <w:rPr>
          <w:rStyle w:val="81"/>
          <w:rFonts w:ascii="宋体" w:hAnsi="宋体" w:eastAsia="宋体"/>
          <w:b/>
          <w:sz w:val="21"/>
          <w:szCs w:val="21"/>
        </w:rPr>
        <w:t>2.2 招标文件的答疑</w:t>
      </w:r>
    </w:p>
    <w:p w14:paraId="727D76AA">
      <w:pPr>
        <w:spacing w:line="360" w:lineRule="auto"/>
        <w:ind w:firstLine="420" w:firstLineChars="200"/>
        <w:rPr>
          <w:rStyle w:val="81"/>
          <w:rFonts w:ascii="宋体" w:cs="宋体"/>
          <w:bCs/>
        </w:rPr>
      </w:pPr>
      <w:r>
        <w:rPr>
          <w:rStyle w:val="81"/>
          <w:rFonts w:ascii="宋体" w:hAnsi="宋体" w:cs="宋体"/>
          <w:bCs/>
        </w:rPr>
        <w:t>2.2.1投标人应仔细阅读和检查招标文件的全部内容。如发现缺页或附件不全，应及时向招标人提出，以便补齐。如有异议，应在投标人须知前附表规定的时间前以电子邮件形式要求招标人对招标文件予以回复，提出异议时须注明项目名称及项目编号，不得署名。</w:t>
      </w:r>
    </w:p>
    <w:p w14:paraId="5802ACBB">
      <w:pPr>
        <w:spacing w:line="360" w:lineRule="auto"/>
        <w:ind w:firstLine="422" w:firstLineChars="200"/>
        <w:rPr>
          <w:rStyle w:val="81"/>
          <w:rFonts w:ascii="宋体" w:cs="宋体"/>
          <w:b/>
          <w:bCs w:val="0"/>
        </w:rPr>
      </w:pPr>
      <w:r>
        <w:rPr>
          <w:rStyle w:val="81"/>
          <w:rFonts w:ascii="宋体" w:hAnsi="宋体" w:cs="宋体"/>
          <w:b/>
          <w:bCs w:val="0"/>
        </w:rPr>
        <w:t>2.2.2招标人对投标人提出异议的答复将</w:t>
      </w:r>
      <w:r>
        <w:rPr>
          <w:rStyle w:val="81"/>
          <w:rFonts w:hint="eastAsia" w:ascii="宋体" w:hAnsi="宋体"/>
          <w:b/>
          <w:bCs w:val="0"/>
          <w:spacing w:val="-6"/>
          <w:lang w:val="en-US" w:eastAsia="zh-CN"/>
        </w:rPr>
        <w:t>以书面形式对所有潜在投标人进行回复</w:t>
      </w:r>
      <w:r>
        <w:rPr>
          <w:rStyle w:val="81"/>
          <w:rFonts w:ascii="宋体" w:hAnsi="宋体" w:cs="宋体"/>
          <w:b/>
          <w:bCs w:val="0"/>
        </w:rPr>
        <w:t>，但不指明澄清问题的来源。</w:t>
      </w:r>
    </w:p>
    <w:p w14:paraId="68B9CD88">
      <w:pPr>
        <w:pStyle w:val="84"/>
        <w:spacing w:line="360" w:lineRule="auto"/>
        <w:rPr>
          <w:rStyle w:val="81"/>
          <w:rFonts w:ascii="宋体" w:hAnsi="宋体" w:eastAsia="宋体"/>
          <w:b/>
          <w:sz w:val="21"/>
          <w:szCs w:val="21"/>
        </w:rPr>
      </w:pPr>
      <w:r>
        <w:rPr>
          <w:rStyle w:val="81"/>
          <w:rFonts w:ascii="宋体" w:hAnsi="宋体" w:eastAsia="宋体"/>
          <w:b/>
          <w:sz w:val="21"/>
          <w:szCs w:val="21"/>
        </w:rPr>
        <w:t>2.3 招标文件的澄清或者修</w:t>
      </w:r>
    </w:p>
    <w:p w14:paraId="7433FB36">
      <w:pPr>
        <w:spacing w:line="360" w:lineRule="auto"/>
        <w:ind w:firstLine="422" w:firstLineChars="200"/>
        <w:rPr>
          <w:rStyle w:val="81"/>
          <w:rFonts w:ascii="宋体" w:cs="宋体"/>
          <w:b/>
          <w:bCs w:val="0"/>
        </w:rPr>
      </w:pPr>
      <w:r>
        <w:rPr>
          <w:rStyle w:val="81"/>
          <w:rFonts w:ascii="宋体" w:hAnsi="宋体" w:cs="宋体"/>
          <w:b/>
          <w:bCs w:val="0"/>
        </w:rPr>
        <w:t>2.3.1 招标人对已发出的招标文件进行的必要澄清或者修改的内容可能影响投标文件编制的应在投标截止时间</w:t>
      </w:r>
      <w:r>
        <w:rPr>
          <w:rStyle w:val="81"/>
          <w:rFonts w:hint="eastAsia" w:ascii="宋体" w:hAnsi="宋体" w:cs="宋体"/>
          <w:b/>
          <w:bCs w:val="0"/>
          <w:lang w:val="en-US" w:eastAsia="zh-CN"/>
        </w:rPr>
        <w:t>1</w:t>
      </w:r>
      <w:r>
        <w:rPr>
          <w:rStyle w:val="81"/>
          <w:rFonts w:ascii="宋体" w:hAnsi="宋体" w:cs="宋体"/>
          <w:b/>
          <w:bCs w:val="0"/>
        </w:rPr>
        <w:t>天前，</w:t>
      </w:r>
      <w:r>
        <w:rPr>
          <w:rStyle w:val="81"/>
          <w:rFonts w:hint="eastAsia" w:ascii="宋体" w:hAnsi="宋体"/>
          <w:b/>
          <w:bCs w:val="0"/>
          <w:spacing w:val="-6"/>
          <w:lang w:val="en-US" w:eastAsia="zh-CN"/>
        </w:rPr>
        <w:t>以书面形式对所有潜在投标人进行回复</w:t>
      </w:r>
      <w:r>
        <w:rPr>
          <w:rStyle w:val="81"/>
          <w:rFonts w:ascii="宋体" w:hAnsi="宋体" w:cs="宋体"/>
          <w:b/>
          <w:bCs w:val="0"/>
        </w:rPr>
        <w:t>，距投标截止时间不足</w:t>
      </w:r>
      <w:r>
        <w:rPr>
          <w:rStyle w:val="81"/>
          <w:rFonts w:hint="eastAsia" w:ascii="宋体" w:hAnsi="宋体" w:cs="宋体"/>
          <w:b/>
          <w:bCs w:val="0"/>
          <w:lang w:val="en-US" w:eastAsia="zh-CN"/>
        </w:rPr>
        <w:t>1</w:t>
      </w:r>
      <w:r>
        <w:rPr>
          <w:rStyle w:val="81"/>
          <w:rFonts w:ascii="宋体" w:hAnsi="宋体" w:cs="宋体"/>
          <w:b/>
          <w:bCs w:val="0"/>
        </w:rPr>
        <w:t xml:space="preserve">天，相应延长投标截止时间。 </w:t>
      </w:r>
    </w:p>
    <w:p w14:paraId="2657DA7B">
      <w:pPr>
        <w:pStyle w:val="84"/>
        <w:spacing w:line="360" w:lineRule="auto"/>
        <w:rPr>
          <w:rStyle w:val="81"/>
          <w:rFonts w:ascii="宋体" w:hAnsi="宋体" w:eastAsia="宋体"/>
          <w:b/>
          <w:sz w:val="21"/>
          <w:szCs w:val="21"/>
        </w:rPr>
      </w:pPr>
      <w:r>
        <w:rPr>
          <w:rStyle w:val="81"/>
          <w:rFonts w:ascii="宋体" w:hAnsi="宋体" w:eastAsia="宋体"/>
          <w:b/>
          <w:sz w:val="21"/>
          <w:szCs w:val="21"/>
        </w:rPr>
        <w:t>3. 投标文件</w:t>
      </w:r>
    </w:p>
    <w:p w14:paraId="2642871F">
      <w:pPr>
        <w:pStyle w:val="84"/>
        <w:spacing w:line="360" w:lineRule="auto"/>
        <w:rPr>
          <w:rStyle w:val="81"/>
          <w:rFonts w:ascii="宋体" w:hAnsi="宋体" w:eastAsia="宋体"/>
          <w:b/>
          <w:sz w:val="21"/>
          <w:szCs w:val="21"/>
        </w:rPr>
      </w:pPr>
      <w:r>
        <w:rPr>
          <w:rStyle w:val="81"/>
          <w:rFonts w:ascii="宋体" w:hAnsi="宋体" w:eastAsia="宋体"/>
          <w:b/>
          <w:sz w:val="21"/>
          <w:szCs w:val="21"/>
        </w:rPr>
        <w:t>3.1投标文件的组成</w:t>
      </w:r>
    </w:p>
    <w:p w14:paraId="564A0F4E">
      <w:pPr>
        <w:pStyle w:val="84"/>
        <w:spacing w:line="360" w:lineRule="auto"/>
        <w:rPr>
          <w:rStyle w:val="81"/>
          <w:rFonts w:ascii="宋体" w:hAnsi="宋体" w:eastAsia="宋体" w:cs="宋体"/>
          <w:bCs/>
          <w:sz w:val="21"/>
          <w:szCs w:val="21"/>
        </w:rPr>
      </w:pPr>
      <w:r>
        <w:rPr>
          <w:rStyle w:val="81"/>
          <w:rFonts w:hint="eastAsia" w:ascii="宋体" w:hAnsi="宋体" w:eastAsia="宋体" w:cs="宋体"/>
          <w:bCs/>
          <w:sz w:val="21"/>
          <w:szCs w:val="21"/>
        </w:rPr>
        <w:t>投标函（含投标人诚信承诺书、农民工工资承诺）、法定代表人身份证明或授权委托书（如有授权）、投标保证金、投标报价书、作业班组、资格审查资料、投标人须知前附表规定的其它材料。</w:t>
      </w:r>
    </w:p>
    <w:p w14:paraId="4AA31FB5">
      <w:pPr>
        <w:pStyle w:val="84"/>
        <w:spacing w:line="360" w:lineRule="auto"/>
        <w:rPr>
          <w:rStyle w:val="81"/>
          <w:rFonts w:ascii="宋体" w:hAnsi="宋体" w:eastAsia="宋体"/>
        </w:rPr>
      </w:pPr>
      <w:r>
        <w:rPr>
          <w:rStyle w:val="81"/>
          <w:rFonts w:ascii="宋体" w:hAnsi="宋体" w:eastAsia="宋体"/>
          <w:b/>
          <w:sz w:val="21"/>
          <w:szCs w:val="21"/>
        </w:rPr>
        <w:t>3.2 投标报价</w:t>
      </w:r>
    </w:p>
    <w:p w14:paraId="251E9912">
      <w:pPr>
        <w:spacing w:line="360" w:lineRule="auto"/>
        <w:ind w:firstLine="420" w:firstLineChars="200"/>
        <w:rPr>
          <w:rFonts w:ascii="宋体" w:hAnsi="宋体"/>
        </w:rPr>
      </w:pPr>
      <w:r>
        <w:rPr>
          <w:rFonts w:ascii="宋体" w:hAnsi="宋体"/>
        </w:rPr>
        <w:t xml:space="preserve">3.2.1 </w:t>
      </w:r>
      <w:r>
        <w:rPr>
          <w:rFonts w:hint="eastAsia" w:ascii="宋体" w:hAnsi="宋体"/>
        </w:rPr>
        <w:t>投标报价应包括国家规定的增值税税金，除投标人须知前附表另有规定外，增值税税金按一般计税方法计算。投标人应按投标人须知前附表规定的方式填写工程量清单。</w:t>
      </w:r>
    </w:p>
    <w:p w14:paraId="10EA4403">
      <w:pPr>
        <w:spacing w:line="360" w:lineRule="auto"/>
        <w:ind w:firstLine="420" w:firstLineChars="200"/>
        <w:rPr>
          <w:rFonts w:ascii="宋体" w:hAnsi="宋体"/>
        </w:rPr>
      </w:pPr>
      <w:r>
        <w:rPr>
          <w:rFonts w:hint="eastAsia" w:ascii="宋体" w:hAnsi="宋体"/>
        </w:rPr>
        <w:t xml:space="preserve">3.2.2 </w:t>
      </w:r>
      <w:r>
        <w:rPr>
          <w:rFonts w:ascii="宋体" w:hAnsi="宋体"/>
        </w:rPr>
        <w:t>投标人应充分了解本项目的总体情况以及影响投标报价的其他要素。</w:t>
      </w:r>
    </w:p>
    <w:p w14:paraId="1557F7A1">
      <w:pPr>
        <w:spacing w:line="360" w:lineRule="auto"/>
        <w:ind w:firstLine="420" w:firstLineChars="200"/>
        <w:rPr>
          <w:rFonts w:ascii="宋体" w:hAnsi="宋体"/>
        </w:rPr>
      </w:pPr>
      <w:r>
        <w:rPr>
          <w:rFonts w:hint="eastAsia" w:ascii="宋体" w:hAnsi="宋体"/>
        </w:rPr>
        <w:t>3.2.</w:t>
      </w:r>
      <w:r>
        <w:rPr>
          <w:rFonts w:hint="eastAsia" w:ascii="宋体" w:hAnsi="宋体"/>
          <w:lang w:val="en-US" w:eastAsia="zh-CN"/>
        </w:rPr>
        <w:t>3</w:t>
      </w:r>
      <w:r>
        <w:rPr>
          <w:rFonts w:hint="eastAsia" w:ascii="宋体" w:hAnsi="宋体"/>
        </w:rPr>
        <w:t xml:space="preserve"> </w:t>
      </w:r>
      <w:r>
        <w:rPr>
          <w:rFonts w:ascii="宋体" w:hAnsi="宋体"/>
        </w:rPr>
        <w:t>招标人设有最高投标限价的，投标人的投标报价不得超过最高投标限价，最高投标限价在投标人须知前附表中载明。</w:t>
      </w:r>
    </w:p>
    <w:p w14:paraId="466AB172">
      <w:pPr>
        <w:spacing w:line="360" w:lineRule="auto"/>
        <w:ind w:firstLine="420" w:firstLineChars="200"/>
        <w:rPr>
          <w:rFonts w:ascii="宋体" w:hAnsi="宋体"/>
        </w:rPr>
      </w:pPr>
      <w:r>
        <w:rPr>
          <w:rFonts w:hint="eastAsia" w:ascii="宋体" w:hAnsi="宋体"/>
        </w:rPr>
        <w:t>3.2.</w:t>
      </w:r>
      <w:r>
        <w:rPr>
          <w:rFonts w:hint="eastAsia" w:ascii="宋体" w:hAnsi="宋体"/>
          <w:lang w:val="en-US" w:eastAsia="zh-CN"/>
        </w:rPr>
        <w:t>4</w:t>
      </w:r>
      <w:r>
        <w:rPr>
          <w:rFonts w:hint="eastAsia" w:ascii="宋体" w:hAnsi="宋体"/>
        </w:rPr>
        <w:t xml:space="preserve"> </w:t>
      </w:r>
      <w:r>
        <w:rPr>
          <w:rFonts w:ascii="宋体" w:hAnsi="宋体"/>
        </w:rPr>
        <w:t>投标报价的其他要求见投标人须知前附表。</w:t>
      </w:r>
    </w:p>
    <w:p w14:paraId="1D9E58ED">
      <w:pPr>
        <w:adjustRightInd w:val="0"/>
        <w:snapToGrid w:val="0"/>
        <w:spacing w:line="360" w:lineRule="auto"/>
        <w:ind w:firstLine="407" w:firstLineChars="194"/>
        <w:jc w:val="left"/>
        <w:rPr>
          <w:rFonts w:ascii="宋体" w:hAnsi="宋体"/>
        </w:rPr>
      </w:pPr>
      <w:r>
        <w:rPr>
          <w:rFonts w:hint="eastAsia" w:ascii="宋体" w:hAnsi="宋体"/>
        </w:rPr>
        <w:t>3.2.</w:t>
      </w:r>
      <w:r>
        <w:rPr>
          <w:rFonts w:hint="eastAsia" w:ascii="宋体" w:hAnsi="宋体"/>
          <w:lang w:val="en-US" w:eastAsia="zh-CN"/>
        </w:rPr>
        <w:t>5</w:t>
      </w:r>
      <w:r>
        <w:rPr>
          <w:rFonts w:hint="eastAsia" w:ascii="宋体" w:hAnsi="宋体" w:cs="宋体"/>
          <w:color w:val="000000"/>
        </w:rPr>
        <w:t xml:space="preserve">投标文件报价出现前后不一致的，按照下列规定修正： </w:t>
      </w:r>
    </w:p>
    <w:p w14:paraId="1960008A">
      <w:pPr>
        <w:adjustRightInd w:val="0"/>
        <w:snapToGrid w:val="0"/>
        <w:spacing w:line="360" w:lineRule="auto"/>
        <w:ind w:firstLine="304" w:firstLineChars="145"/>
        <w:jc w:val="left"/>
        <w:rPr>
          <w:rFonts w:ascii="宋体" w:hAnsi="宋体"/>
        </w:rPr>
      </w:pPr>
      <w:r>
        <w:rPr>
          <w:rFonts w:hint="eastAsia" w:ascii="宋体" w:hAnsi="宋体" w:cs="宋体"/>
          <w:color w:val="000000"/>
        </w:rPr>
        <w:t xml:space="preserve">（1） 投标文件中投标函内容与投标文件中相应内容不一致的，以投标函为准； </w:t>
      </w:r>
    </w:p>
    <w:p w14:paraId="11D7B9B4">
      <w:pPr>
        <w:adjustRightInd w:val="0"/>
        <w:snapToGrid w:val="0"/>
        <w:spacing w:line="360" w:lineRule="auto"/>
        <w:ind w:firstLine="304" w:firstLineChars="145"/>
        <w:jc w:val="left"/>
        <w:rPr>
          <w:rFonts w:ascii="宋体" w:hAnsi="宋体"/>
        </w:rPr>
      </w:pPr>
      <w:r>
        <w:rPr>
          <w:rFonts w:hint="eastAsia" w:ascii="宋体" w:hAnsi="宋体" w:cs="宋体"/>
          <w:color w:val="000000"/>
        </w:rPr>
        <w:t xml:space="preserve">（2）大写金额和小写金额不一致的，以大写金额为准； </w:t>
      </w:r>
    </w:p>
    <w:p w14:paraId="3769D171">
      <w:pPr>
        <w:adjustRightInd w:val="0"/>
        <w:snapToGrid w:val="0"/>
        <w:spacing w:line="360" w:lineRule="auto"/>
        <w:ind w:firstLine="304" w:firstLineChars="145"/>
        <w:jc w:val="left"/>
        <w:rPr>
          <w:rFonts w:ascii="宋体" w:hAnsi="宋体"/>
        </w:rPr>
      </w:pPr>
      <w:r>
        <w:rPr>
          <w:rFonts w:hint="eastAsia" w:ascii="宋体" w:hAnsi="宋体" w:cs="宋体"/>
          <w:color w:val="000000"/>
        </w:rPr>
        <w:t xml:space="preserve">（3）单价金额小数点或者百分比有明显错位的，以投标函的总价为准，并修改单价； </w:t>
      </w:r>
    </w:p>
    <w:p w14:paraId="4C55E8C8">
      <w:pPr>
        <w:adjustRightInd w:val="0"/>
        <w:snapToGrid w:val="0"/>
        <w:spacing w:line="360" w:lineRule="auto"/>
        <w:ind w:firstLine="304" w:firstLineChars="145"/>
        <w:jc w:val="left"/>
        <w:rPr>
          <w:rFonts w:ascii="宋体" w:hAnsi="宋体"/>
        </w:rPr>
      </w:pPr>
      <w:r>
        <w:rPr>
          <w:rFonts w:hint="eastAsia" w:ascii="宋体" w:hAnsi="宋体" w:cs="宋体"/>
          <w:color w:val="000000"/>
        </w:rPr>
        <w:t xml:space="preserve">（4）总价金额与按单价汇总金额不一致的，以单价金额计算结果为准。 </w:t>
      </w:r>
    </w:p>
    <w:p w14:paraId="4BC53D1D">
      <w:pPr>
        <w:adjustRightInd w:val="0"/>
        <w:snapToGrid w:val="0"/>
        <w:spacing w:line="360" w:lineRule="auto"/>
        <w:ind w:firstLine="407" w:firstLineChars="194"/>
        <w:jc w:val="left"/>
        <w:rPr>
          <w:rFonts w:ascii="宋体" w:hAnsi="宋体"/>
        </w:rPr>
      </w:pPr>
      <w:r>
        <w:rPr>
          <w:rFonts w:hint="eastAsia" w:ascii="宋体" w:hAnsi="宋体" w:cs="宋体"/>
          <w:color w:val="000000"/>
        </w:rPr>
        <w:t xml:space="preserve">同时出现两种以上不一致的，按照前款规定的顺序修正。修正后的报价经投标人确认后产生约束力，投标人不确认的，其投标将被认定为投标无效。 对不同文字文本投标文件的解释发生异议的，以中文文本为准。 </w:t>
      </w:r>
    </w:p>
    <w:p w14:paraId="46BD09D5">
      <w:pPr>
        <w:pStyle w:val="84"/>
        <w:spacing w:line="360" w:lineRule="auto"/>
        <w:rPr>
          <w:rStyle w:val="81"/>
          <w:rFonts w:ascii="宋体" w:hAnsi="宋体" w:eastAsia="宋体"/>
          <w:b/>
          <w:sz w:val="21"/>
          <w:szCs w:val="21"/>
        </w:rPr>
      </w:pPr>
      <w:r>
        <w:rPr>
          <w:rStyle w:val="81"/>
          <w:rFonts w:ascii="宋体" w:hAnsi="宋体" w:eastAsia="宋体"/>
          <w:b/>
          <w:sz w:val="21"/>
          <w:szCs w:val="21"/>
        </w:rPr>
        <w:t>3.3 投标有效期</w:t>
      </w:r>
    </w:p>
    <w:p w14:paraId="66A56355">
      <w:pPr>
        <w:spacing w:line="360" w:lineRule="auto"/>
        <w:ind w:firstLine="420" w:firstLineChars="200"/>
        <w:rPr>
          <w:rStyle w:val="81"/>
          <w:rFonts w:ascii="宋体" w:cs="宋体"/>
          <w:bCs/>
        </w:rPr>
      </w:pPr>
      <w:r>
        <w:rPr>
          <w:rStyle w:val="81"/>
          <w:rFonts w:ascii="宋体" w:hAnsi="宋体" w:cs="宋体"/>
          <w:bCs/>
        </w:rPr>
        <w:t>3.3.1 在投标人须知前附表规定的投标有效期内，投标人不得要求撤销或修改其投标文件。</w:t>
      </w:r>
    </w:p>
    <w:p w14:paraId="572E509F">
      <w:pPr>
        <w:spacing w:line="360" w:lineRule="auto"/>
        <w:ind w:firstLine="420" w:firstLineChars="200"/>
        <w:rPr>
          <w:rStyle w:val="81"/>
          <w:rFonts w:ascii="宋体" w:cs="宋体"/>
          <w:bCs/>
        </w:rPr>
      </w:pPr>
      <w:r>
        <w:rPr>
          <w:rStyle w:val="81"/>
          <w:rFonts w:ascii="宋体" w:hAnsi="宋体" w:cs="宋体"/>
          <w:bCs/>
        </w:rPr>
        <w:t xml:space="preserve">3.3.2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 </w:t>
      </w:r>
    </w:p>
    <w:p w14:paraId="19F24055">
      <w:pPr>
        <w:pStyle w:val="84"/>
        <w:spacing w:line="360" w:lineRule="auto"/>
        <w:rPr>
          <w:rStyle w:val="81"/>
          <w:rFonts w:ascii="宋体" w:hAnsi="宋体" w:eastAsia="宋体"/>
          <w:b/>
          <w:sz w:val="21"/>
          <w:szCs w:val="21"/>
        </w:rPr>
      </w:pPr>
      <w:r>
        <w:rPr>
          <w:rStyle w:val="81"/>
          <w:rFonts w:ascii="宋体" w:hAnsi="宋体" w:eastAsia="宋体"/>
          <w:b/>
          <w:sz w:val="21"/>
          <w:szCs w:val="21"/>
        </w:rPr>
        <w:t>3.4 投标保证金</w:t>
      </w:r>
    </w:p>
    <w:p w14:paraId="40C452AF">
      <w:pPr>
        <w:spacing w:line="360" w:lineRule="auto"/>
        <w:ind w:firstLine="420" w:firstLineChars="200"/>
        <w:rPr>
          <w:rStyle w:val="81"/>
          <w:rFonts w:ascii="宋体" w:hAnsi="宋体" w:cs="宋体"/>
          <w:bCs/>
        </w:rPr>
      </w:pPr>
      <w:r>
        <w:rPr>
          <w:rStyle w:val="81"/>
          <w:rFonts w:ascii="宋体" w:hAnsi="宋体" w:cs="宋体"/>
          <w:bCs/>
        </w:rPr>
        <w:t>3.4.1投标人在递交投标文件的同时，投标保证金作为其投标文件的组成部分。</w:t>
      </w:r>
    </w:p>
    <w:p w14:paraId="409872C6">
      <w:pPr>
        <w:spacing w:line="360" w:lineRule="auto"/>
        <w:ind w:firstLine="420" w:firstLineChars="200"/>
        <w:rPr>
          <w:rStyle w:val="81"/>
          <w:rFonts w:ascii="宋体" w:cs="宋体"/>
          <w:bCs/>
        </w:rPr>
      </w:pPr>
      <w:r>
        <w:rPr>
          <w:rStyle w:val="81"/>
          <w:rFonts w:ascii="宋体" w:hAnsi="宋体" w:cs="宋体"/>
          <w:bCs/>
        </w:rPr>
        <w:t>3.4.2 投标人不按本章第3.4.1项要求提交投标保证金的，将否决其投标。</w:t>
      </w:r>
    </w:p>
    <w:p w14:paraId="62EAAE7E">
      <w:pPr>
        <w:spacing w:line="360" w:lineRule="auto"/>
        <w:ind w:firstLine="420" w:firstLineChars="200"/>
        <w:rPr>
          <w:rStyle w:val="81"/>
          <w:rFonts w:ascii="宋体" w:cs="宋体"/>
          <w:bCs/>
        </w:rPr>
      </w:pPr>
      <w:r>
        <w:rPr>
          <w:rStyle w:val="81"/>
          <w:rFonts w:ascii="宋体" w:hAnsi="宋体" w:cs="宋体"/>
          <w:bCs/>
        </w:rPr>
        <w:t xml:space="preserve">3.4.3 有下列情形之一的，投标保证金将不予退还： </w:t>
      </w:r>
    </w:p>
    <w:p w14:paraId="55B07565">
      <w:pPr>
        <w:spacing w:line="360" w:lineRule="auto"/>
        <w:ind w:firstLine="420" w:firstLineChars="200"/>
        <w:rPr>
          <w:rStyle w:val="81"/>
          <w:rFonts w:ascii="宋体" w:cs="宋体"/>
          <w:bCs/>
        </w:rPr>
      </w:pPr>
      <w:r>
        <w:rPr>
          <w:rStyle w:val="81"/>
          <w:rFonts w:ascii="宋体" w:hAnsi="宋体" w:cs="宋体"/>
          <w:bCs/>
        </w:rPr>
        <w:t>（1）中标人无故放弃中标资格的。</w:t>
      </w:r>
    </w:p>
    <w:p w14:paraId="7424984E">
      <w:pPr>
        <w:spacing w:line="360" w:lineRule="auto"/>
        <w:ind w:firstLine="420" w:firstLineChars="200"/>
        <w:rPr>
          <w:rStyle w:val="81"/>
          <w:rFonts w:ascii="宋体" w:cs="宋体"/>
          <w:bCs/>
        </w:rPr>
      </w:pPr>
      <w:r>
        <w:rPr>
          <w:rStyle w:val="81"/>
          <w:rFonts w:ascii="宋体" w:hAnsi="宋体" w:cs="宋体"/>
          <w:bCs/>
        </w:rPr>
        <w:t>（2）在签订合同时向招标人提出附加条件或者更改合同实质性内容的。</w:t>
      </w:r>
    </w:p>
    <w:p w14:paraId="1E893833">
      <w:pPr>
        <w:spacing w:line="360" w:lineRule="auto"/>
        <w:ind w:firstLine="420" w:firstLineChars="200"/>
        <w:rPr>
          <w:rStyle w:val="81"/>
          <w:rFonts w:ascii="宋体" w:cs="宋体"/>
          <w:bCs/>
        </w:rPr>
      </w:pPr>
      <w:r>
        <w:rPr>
          <w:rStyle w:val="81"/>
          <w:rFonts w:ascii="宋体" w:hAnsi="宋体" w:cs="宋体"/>
          <w:bCs/>
        </w:rPr>
        <w:t xml:space="preserve">（3）在招标投标活动中串通投标、围标串标、弄虚作假、以他人名义投标。 </w:t>
      </w:r>
    </w:p>
    <w:p w14:paraId="15E70FF4">
      <w:pPr>
        <w:spacing w:line="360" w:lineRule="auto"/>
        <w:ind w:firstLine="420" w:firstLineChars="200"/>
        <w:rPr>
          <w:rStyle w:val="81"/>
          <w:rFonts w:ascii="宋体" w:cs="宋体"/>
          <w:bCs/>
        </w:rPr>
      </w:pPr>
      <w:r>
        <w:rPr>
          <w:rStyle w:val="81"/>
          <w:rFonts w:ascii="宋体" w:hAnsi="宋体" w:cs="宋体"/>
          <w:bCs/>
        </w:rPr>
        <w:t xml:space="preserve"> (4）投标人在规定的投标有效期内撤销或修改其投标文件。</w:t>
      </w:r>
    </w:p>
    <w:p w14:paraId="17CA411E">
      <w:pPr>
        <w:spacing w:line="360" w:lineRule="auto"/>
        <w:ind w:firstLine="420" w:firstLineChars="200"/>
        <w:rPr>
          <w:rStyle w:val="81"/>
          <w:rFonts w:ascii="宋体" w:cs="宋体"/>
          <w:bCs/>
        </w:rPr>
      </w:pPr>
      <w:r>
        <w:rPr>
          <w:rStyle w:val="81"/>
          <w:rFonts w:ascii="宋体" w:hAnsi="宋体" w:cs="宋体"/>
          <w:bCs/>
        </w:rPr>
        <w:t>（5）中标候选人放弃中标候选资格的或以他人名义投标或者以其他方式弄虚作假，骗取中标，经查证属实的。</w:t>
      </w:r>
    </w:p>
    <w:p w14:paraId="29FABBEF">
      <w:pPr>
        <w:spacing w:line="360" w:lineRule="auto"/>
        <w:ind w:firstLine="525" w:firstLineChars="250"/>
        <w:rPr>
          <w:rStyle w:val="81"/>
          <w:rFonts w:ascii="宋体" w:cs="宋体"/>
          <w:bCs/>
        </w:rPr>
      </w:pPr>
      <w:r>
        <w:rPr>
          <w:rStyle w:val="81"/>
          <w:rFonts w:ascii="宋体" w:hAnsi="宋体" w:cs="宋体"/>
          <w:bCs/>
        </w:rPr>
        <w:t>(6）中标人无正当理由拒签合同协议书或未按招标文件规定提交履约担保。</w:t>
      </w:r>
    </w:p>
    <w:p w14:paraId="0587D0D1">
      <w:pPr>
        <w:spacing w:line="360" w:lineRule="auto"/>
        <w:rPr>
          <w:rStyle w:val="81"/>
          <w:rFonts w:ascii="宋体" w:cs="宋体"/>
          <w:bCs/>
        </w:rPr>
      </w:pPr>
      <w:r>
        <w:rPr>
          <w:rStyle w:val="81"/>
          <w:rFonts w:ascii="宋体" w:hAnsi="宋体" w:cs="宋体"/>
          <w:bCs/>
        </w:rPr>
        <w:t xml:space="preserve">    （7）投标人以投诉为名排挤竞争对手，进行虚假、恶意投诉，阻碍招标投标活动的正常进行的。</w:t>
      </w:r>
    </w:p>
    <w:p w14:paraId="1EA94E30">
      <w:pPr>
        <w:spacing w:line="360" w:lineRule="auto"/>
        <w:ind w:firstLine="420" w:firstLineChars="200"/>
        <w:rPr>
          <w:rStyle w:val="81"/>
          <w:rFonts w:ascii="宋体" w:cs="宋体"/>
          <w:bCs/>
        </w:rPr>
      </w:pPr>
      <w:r>
        <w:rPr>
          <w:rStyle w:val="81"/>
          <w:rFonts w:ascii="宋体" w:hAnsi="宋体" w:cs="宋体"/>
          <w:bCs/>
        </w:rPr>
        <w:t>（8）投标人使用虚假或伪（变）造证件参加投标，经举报查证属实的。</w:t>
      </w:r>
    </w:p>
    <w:p w14:paraId="3A8903D7">
      <w:pPr>
        <w:pStyle w:val="84"/>
        <w:spacing w:line="360" w:lineRule="auto"/>
        <w:rPr>
          <w:rStyle w:val="81"/>
          <w:rFonts w:ascii="宋体" w:hAnsi="宋体" w:eastAsia="宋体"/>
          <w:b/>
          <w:sz w:val="21"/>
          <w:szCs w:val="21"/>
        </w:rPr>
      </w:pPr>
      <w:r>
        <w:rPr>
          <w:rStyle w:val="81"/>
          <w:rFonts w:ascii="宋体" w:hAnsi="宋体" w:eastAsia="宋体"/>
          <w:b/>
          <w:sz w:val="21"/>
          <w:szCs w:val="21"/>
        </w:rPr>
        <w:t>3.5 资格审查资料</w:t>
      </w:r>
    </w:p>
    <w:p w14:paraId="72C4C42C">
      <w:pPr>
        <w:spacing w:line="360" w:lineRule="auto"/>
        <w:ind w:firstLine="420" w:firstLineChars="200"/>
        <w:rPr>
          <w:rStyle w:val="81"/>
          <w:rFonts w:hint="eastAsia" w:ascii="宋体" w:eastAsia="宋体" w:cs="宋体"/>
          <w:bCs/>
          <w:lang w:eastAsia="zh-CN"/>
        </w:rPr>
      </w:pPr>
      <w:r>
        <w:rPr>
          <w:rStyle w:val="81"/>
          <w:rFonts w:ascii="宋体" w:hAnsi="宋体" w:cs="宋体"/>
          <w:bCs/>
        </w:rPr>
        <w:t xml:space="preserve"> 本项目</w:t>
      </w:r>
      <w:r>
        <w:rPr>
          <w:rStyle w:val="81"/>
          <w:rFonts w:hint="eastAsia" w:ascii="宋体" w:hAnsi="宋体" w:cs="宋体"/>
          <w:bCs/>
          <w:lang w:val="en-US" w:eastAsia="zh-CN"/>
        </w:rPr>
        <w:t>不</w:t>
      </w:r>
      <w:r>
        <w:rPr>
          <w:rStyle w:val="81"/>
          <w:rFonts w:ascii="宋体" w:hAnsi="宋体" w:cs="宋体"/>
          <w:bCs/>
        </w:rPr>
        <w:t>采用资格后审</w:t>
      </w:r>
      <w:r>
        <w:rPr>
          <w:rStyle w:val="81"/>
          <w:rFonts w:hint="eastAsia" w:ascii="宋体" w:hAnsi="宋体" w:cs="宋体"/>
          <w:bCs/>
          <w:lang w:eastAsia="zh-CN"/>
        </w:rPr>
        <w:t>。</w:t>
      </w:r>
    </w:p>
    <w:p w14:paraId="5D270F27">
      <w:pPr>
        <w:pStyle w:val="84"/>
        <w:spacing w:line="360" w:lineRule="auto"/>
        <w:rPr>
          <w:rStyle w:val="81"/>
          <w:rFonts w:ascii="宋体" w:hAnsi="宋体" w:eastAsia="宋体"/>
          <w:b/>
          <w:sz w:val="21"/>
          <w:szCs w:val="21"/>
        </w:rPr>
      </w:pPr>
      <w:r>
        <w:rPr>
          <w:rStyle w:val="81"/>
          <w:rFonts w:ascii="宋体" w:hAnsi="宋体" w:eastAsia="宋体"/>
          <w:b/>
          <w:sz w:val="21"/>
          <w:szCs w:val="21"/>
        </w:rPr>
        <w:t>3.6 备选投标方案</w:t>
      </w:r>
    </w:p>
    <w:p w14:paraId="7CE08AF8">
      <w:pPr>
        <w:spacing w:line="360" w:lineRule="auto"/>
        <w:ind w:firstLine="420" w:firstLineChars="200"/>
        <w:rPr>
          <w:rStyle w:val="81"/>
          <w:rFonts w:ascii="宋体" w:cs="宋体"/>
          <w:bCs/>
        </w:rPr>
      </w:pPr>
      <w:r>
        <w:rPr>
          <w:rStyle w:val="81"/>
          <w:rFonts w:ascii="宋体" w:hAnsi="宋体" w:cs="宋体"/>
          <w:bCs/>
        </w:rPr>
        <w:t>除投标人须知前附表另有规定外，投标人不得递交备选投标方案。</w:t>
      </w:r>
    </w:p>
    <w:p w14:paraId="41CBE0A4">
      <w:pPr>
        <w:pStyle w:val="84"/>
        <w:spacing w:line="360" w:lineRule="auto"/>
        <w:rPr>
          <w:rStyle w:val="81"/>
          <w:rFonts w:ascii="宋体" w:hAnsi="宋体" w:eastAsia="宋体"/>
          <w:b/>
          <w:sz w:val="21"/>
          <w:szCs w:val="21"/>
        </w:rPr>
      </w:pPr>
      <w:r>
        <w:rPr>
          <w:rStyle w:val="81"/>
          <w:rFonts w:ascii="宋体" w:hAnsi="宋体" w:eastAsia="宋体"/>
          <w:b/>
          <w:sz w:val="21"/>
          <w:szCs w:val="21"/>
        </w:rPr>
        <w:t>3.7 投标文件的编制</w:t>
      </w:r>
    </w:p>
    <w:p w14:paraId="210E9658">
      <w:pPr>
        <w:spacing w:line="360" w:lineRule="auto"/>
        <w:ind w:firstLine="420" w:firstLineChars="200"/>
        <w:rPr>
          <w:rStyle w:val="81"/>
          <w:rFonts w:ascii="宋体" w:cs="宋体"/>
          <w:bCs/>
        </w:rPr>
      </w:pPr>
      <w:r>
        <w:rPr>
          <w:rStyle w:val="81"/>
          <w:rFonts w:ascii="宋体" w:hAnsi="宋体" w:cs="宋体"/>
          <w:bCs/>
        </w:rPr>
        <w:t>3.7.1投标文件应按第六章“投标文件格式”进行编写，如有必要，可以增加附页，作为投标文件的组成部分。</w:t>
      </w:r>
    </w:p>
    <w:p w14:paraId="7E130283">
      <w:pPr>
        <w:spacing w:line="360" w:lineRule="auto"/>
        <w:ind w:firstLine="420" w:firstLineChars="200"/>
        <w:rPr>
          <w:rStyle w:val="81"/>
          <w:rFonts w:ascii="宋体" w:cs="宋体"/>
          <w:bCs/>
        </w:rPr>
      </w:pPr>
      <w:r>
        <w:rPr>
          <w:rStyle w:val="81"/>
          <w:rFonts w:ascii="宋体" w:hAnsi="宋体" w:cs="宋体"/>
          <w:bCs/>
        </w:rPr>
        <w:t>3.7.2 投标文件应当对招标文件工期、投标有效期、技术标准和要求、招标范围等实质性内容作出响应。</w:t>
      </w:r>
    </w:p>
    <w:p w14:paraId="3F51B674">
      <w:pPr>
        <w:spacing w:line="360" w:lineRule="auto"/>
        <w:ind w:firstLine="420" w:firstLineChars="200"/>
        <w:rPr>
          <w:rStyle w:val="81"/>
          <w:rFonts w:ascii="宋体" w:cs="宋体"/>
          <w:bCs/>
        </w:rPr>
      </w:pPr>
      <w:r>
        <w:rPr>
          <w:rStyle w:val="81"/>
          <w:rFonts w:ascii="宋体" w:hAnsi="宋体" w:cs="宋体"/>
          <w:bCs/>
        </w:rPr>
        <w:t>3.7.3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w:t>
      </w:r>
    </w:p>
    <w:p w14:paraId="49DE257D">
      <w:pPr>
        <w:pStyle w:val="85"/>
        <w:spacing w:line="360" w:lineRule="auto"/>
        <w:rPr>
          <w:rStyle w:val="81"/>
          <w:rFonts w:ascii="宋体" w:hAnsi="宋体" w:eastAsia="宋体"/>
          <w:b/>
          <w:sz w:val="21"/>
          <w:szCs w:val="21"/>
        </w:rPr>
      </w:pPr>
      <w:r>
        <w:rPr>
          <w:rStyle w:val="81"/>
          <w:rFonts w:ascii="宋体" w:hAnsi="宋体" w:eastAsia="宋体"/>
          <w:b/>
          <w:sz w:val="21"/>
          <w:szCs w:val="21"/>
        </w:rPr>
        <w:t>4. 投标</w:t>
      </w:r>
    </w:p>
    <w:p w14:paraId="5FD09553">
      <w:pPr>
        <w:pStyle w:val="84"/>
        <w:spacing w:line="360" w:lineRule="auto"/>
        <w:rPr>
          <w:rStyle w:val="81"/>
          <w:rFonts w:ascii="宋体" w:hAnsi="宋体" w:eastAsia="宋体"/>
          <w:b/>
          <w:sz w:val="21"/>
          <w:szCs w:val="21"/>
        </w:rPr>
      </w:pPr>
      <w:r>
        <w:rPr>
          <w:rStyle w:val="81"/>
          <w:rFonts w:ascii="宋体" w:hAnsi="宋体" w:eastAsia="宋体"/>
          <w:b/>
          <w:sz w:val="21"/>
          <w:szCs w:val="21"/>
        </w:rPr>
        <w:t>4.1 投标文件的密封和标记</w:t>
      </w:r>
    </w:p>
    <w:p w14:paraId="1FE70B8C">
      <w:pPr>
        <w:spacing w:line="360" w:lineRule="auto"/>
        <w:ind w:firstLine="420" w:firstLineChars="200"/>
        <w:rPr>
          <w:rStyle w:val="81"/>
          <w:rFonts w:ascii="宋体" w:cs="宋体"/>
          <w:bCs/>
        </w:rPr>
      </w:pPr>
      <w:r>
        <w:rPr>
          <w:rStyle w:val="81"/>
          <w:rFonts w:ascii="宋体" w:hAnsi="宋体" w:cs="宋体"/>
          <w:bCs/>
        </w:rPr>
        <w:t>4.1.1投标文件正本一份、副本</w:t>
      </w:r>
      <w:r>
        <w:rPr>
          <w:rStyle w:val="81"/>
          <w:rFonts w:hint="eastAsia" w:ascii="宋体" w:hAnsi="宋体" w:cs="宋体"/>
          <w:bCs/>
          <w:lang w:val="en-US" w:eastAsia="zh-CN"/>
        </w:rPr>
        <w:t>二</w:t>
      </w:r>
      <w:r>
        <w:rPr>
          <w:rStyle w:val="81"/>
          <w:rFonts w:ascii="宋体" w:hAnsi="宋体" w:cs="宋体"/>
          <w:bCs/>
        </w:rPr>
        <w:t>份</w:t>
      </w:r>
      <w:r>
        <w:rPr>
          <w:rFonts w:hint="eastAsia" w:asciiTheme="minorEastAsia" w:hAnsiTheme="minorEastAsia" w:eastAsiaTheme="minorEastAsia" w:cstheme="minorEastAsia"/>
        </w:rPr>
        <w:t>，</w:t>
      </w:r>
      <w:r>
        <w:rPr>
          <w:rStyle w:val="81"/>
          <w:rFonts w:ascii="宋体" w:hAnsi="宋体" w:cs="宋体"/>
          <w:bCs/>
        </w:rPr>
        <w:t>正本与副本应集中包装。封套的封口处加贴封条，并在封套的封口处加盖投标人单位章，当 “副本”与“正本”不一致时，以“正本”为准。</w:t>
      </w:r>
    </w:p>
    <w:p w14:paraId="1B7794AF">
      <w:pPr>
        <w:spacing w:line="360" w:lineRule="auto"/>
        <w:ind w:firstLine="420" w:firstLineChars="200"/>
        <w:rPr>
          <w:rStyle w:val="81"/>
          <w:rFonts w:ascii="宋体" w:cs="宋体"/>
          <w:bCs/>
        </w:rPr>
      </w:pPr>
      <w:r>
        <w:rPr>
          <w:rStyle w:val="81"/>
          <w:rFonts w:ascii="宋体" w:hAnsi="宋体" w:cs="宋体"/>
          <w:bCs/>
        </w:rPr>
        <w:t>4.1.2 投标文件的封套上应写明的其他内容见投标人须知前附表。</w:t>
      </w:r>
    </w:p>
    <w:p w14:paraId="62B44A32">
      <w:pPr>
        <w:spacing w:line="360" w:lineRule="auto"/>
        <w:ind w:firstLine="316" w:firstLineChars="150"/>
        <w:rPr>
          <w:rStyle w:val="81"/>
          <w:rFonts w:ascii="宋体" w:cs="宋体"/>
          <w:b/>
          <w:bCs w:val="0"/>
        </w:rPr>
      </w:pPr>
      <w:r>
        <w:rPr>
          <w:rStyle w:val="81"/>
          <w:rFonts w:ascii="宋体" w:hAnsi="宋体" w:cs="宋体"/>
          <w:b/>
          <w:bCs w:val="0"/>
        </w:rPr>
        <w:t xml:space="preserve"> 4.1.3 未按本章第4.1.1项或第4.1.2项要求密封和加写标记的投标文件，招标人应予拒收。</w:t>
      </w:r>
    </w:p>
    <w:p w14:paraId="5D31ACD0">
      <w:pPr>
        <w:pStyle w:val="84"/>
        <w:spacing w:line="360" w:lineRule="auto"/>
        <w:rPr>
          <w:rStyle w:val="81"/>
          <w:rFonts w:ascii="宋体" w:hAnsi="宋体" w:eastAsia="宋体"/>
          <w:b/>
          <w:sz w:val="21"/>
          <w:szCs w:val="21"/>
        </w:rPr>
      </w:pPr>
      <w:r>
        <w:rPr>
          <w:rStyle w:val="81"/>
          <w:rFonts w:ascii="宋体" w:hAnsi="宋体" w:eastAsia="宋体"/>
          <w:b/>
          <w:sz w:val="21"/>
          <w:szCs w:val="21"/>
        </w:rPr>
        <w:t>4.2 投标文件的递交</w:t>
      </w:r>
    </w:p>
    <w:p w14:paraId="68000280">
      <w:pPr>
        <w:spacing w:line="360" w:lineRule="auto"/>
        <w:ind w:firstLine="420" w:firstLineChars="200"/>
        <w:rPr>
          <w:rStyle w:val="81"/>
          <w:rFonts w:ascii="宋体" w:cs="宋体"/>
          <w:bCs/>
        </w:rPr>
      </w:pPr>
      <w:r>
        <w:rPr>
          <w:rStyle w:val="81"/>
          <w:rFonts w:ascii="宋体" w:hAnsi="宋体" w:cs="宋体"/>
          <w:bCs/>
        </w:rPr>
        <w:t>4.2.1投标人递交投标文件截止时间：见投标人须知前附表。</w:t>
      </w:r>
    </w:p>
    <w:p w14:paraId="476B2604">
      <w:pPr>
        <w:spacing w:line="360" w:lineRule="auto"/>
        <w:ind w:firstLine="420" w:firstLineChars="200"/>
        <w:rPr>
          <w:rStyle w:val="81"/>
          <w:rFonts w:ascii="宋体" w:cs="宋体"/>
          <w:bCs/>
        </w:rPr>
      </w:pPr>
      <w:r>
        <w:rPr>
          <w:rStyle w:val="81"/>
          <w:rFonts w:ascii="宋体" w:hAnsi="宋体" w:cs="宋体"/>
          <w:bCs/>
        </w:rPr>
        <w:t>4.2.2 投标人递交投标文件的地点：见投标人须知前附表。</w:t>
      </w:r>
    </w:p>
    <w:p w14:paraId="781538EE">
      <w:pPr>
        <w:spacing w:line="360" w:lineRule="auto"/>
        <w:ind w:firstLine="420" w:firstLineChars="200"/>
        <w:rPr>
          <w:rStyle w:val="81"/>
          <w:rFonts w:ascii="宋体" w:cs="宋体"/>
          <w:bCs/>
        </w:rPr>
      </w:pPr>
      <w:r>
        <w:rPr>
          <w:rStyle w:val="81"/>
          <w:rFonts w:ascii="宋体" w:hAnsi="宋体" w:cs="宋体"/>
          <w:bCs/>
        </w:rPr>
        <w:t>4.2.3 除投标人须知前附表另有规定外，投标人所递交的投标文件不予退还。</w:t>
      </w:r>
    </w:p>
    <w:p w14:paraId="1AD4A77A">
      <w:pPr>
        <w:spacing w:line="360" w:lineRule="auto"/>
        <w:ind w:firstLine="420" w:firstLineChars="200"/>
        <w:rPr>
          <w:rStyle w:val="81"/>
          <w:rFonts w:ascii="宋体" w:cs="宋体"/>
          <w:bCs/>
        </w:rPr>
      </w:pPr>
      <w:r>
        <w:rPr>
          <w:rStyle w:val="81"/>
          <w:rFonts w:ascii="宋体" w:hAnsi="宋体" w:cs="宋体"/>
          <w:bCs/>
        </w:rPr>
        <w:t>4.2.4投标人递交投标文件后，由该项目的法定代表人或其委托代理人在投标文件递交确认书上签字确认。</w:t>
      </w:r>
    </w:p>
    <w:p w14:paraId="089F5D25">
      <w:pPr>
        <w:spacing w:line="360" w:lineRule="auto"/>
        <w:ind w:firstLine="420" w:firstLineChars="200"/>
        <w:rPr>
          <w:rStyle w:val="81"/>
          <w:rFonts w:ascii="宋体" w:cs="宋体"/>
          <w:bCs/>
        </w:rPr>
      </w:pPr>
      <w:r>
        <w:rPr>
          <w:rStyle w:val="81"/>
          <w:rFonts w:ascii="宋体" w:hAnsi="宋体" w:cs="宋体"/>
          <w:bCs/>
        </w:rPr>
        <w:t>4.2.5 逾期送达的或者未按招标文件密封的投标文件，招标人不予受理。</w:t>
      </w:r>
    </w:p>
    <w:p w14:paraId="2B0FCF8D">
      <w:pPr>
        <w:pStyle w:val="84"/>
        <w:spacing w:line="360" w:lineRule="auto"/>
        <w:rPr>
          <w:rStyle w:val="81"/>
          <w:rFonts w:ascii="宋体" w:hAnsi="宋体" w:eastAsia="宋体"/>
          <w:b/>
          <w:sz w:val="21"/>
          <w:szCs w:val="21"/>
        </w:rPr>
      </w:pPr>
      <w:r>
        <w:rPr>
          <w:rStyle w:val="81"/>
          <w:rFonts w:ascii="宋体" w:hAnsi="宋体" w:eastAsia="宋体"/>
          <w:b/>
          <w:sz w:val="21"/>
          <w:szCs w:val="21"/>
        </w:rPr>
        <w:t>4.3 投标文件的修改与撤回</w:t>
      </w:r>
    </w:p>
    <w:p w14:paraId="1EE8C7F0">
      <w:pPr>
        <w:spacing w:line="360" w:lineRule="auto"/>
        <w:ind w:firstLine="420" w:firstLineChars="200"/>
        <w:rPr>
          <w:rStyle w:val="81"/>
          <w:rFonts w:ascii="宋体" w:cs="宋体"/>
          <w:bCs/>
        </w:rPr>
      </w:pPr>
      <w:r>
        <w:rPr>
          <w:rStyle w:val="81"/>
          <w:rFonts w:ascii="宋体" w:hAnsi="宋体" w:cs="宋体"/>
          <w:bCs/>
        </w:rPr>
        <w:t>4.3.1 在本章第4.2.1项规定的投标截止时间前，投标人可以修改或撤回已递交的投标文件，但应以书面形式通知招标人。</w:t>
      </w:r>
    </w:p>
    <w:p w14:paraId="2A368704">
      <w:pPr>
        <w:spacing w:line="360" w:lineRule="auto"/>
        <w:ind w:firstLine="420" w:firstLineChars="200"/>
        <w:rPr>
          <w:rStyle w:val="81"/>
          <w:rFonts w:ascii="宋体" w:cs="宋体"/>
          <w:bCs/>
        </w:rPr>
      </w:pPr>
      <w:r>
        <w:rPr>
          <w:rStyle w:val="81"/>
          <w:rFonts w:ascii="宋体" w:hAnsi="宋体" w:cs="宋体"/>
          <w:bCs/>
        </w:rPr>
        <w:t>4.3.2 投标人修改或撤回已递交投标文件的书面通知应按照本章第3.7.3项的要求签字或盖章。由该项目的法定代表人或其委托代理人在投标文件递交确认书上签字确认。</w:t>
      </w:r>
    </w:p>
    <w:p w14:paraId="23149BAB">
      <w:pPr>
        <w:spacing w:line="360" w:lineRule="auto"/>
        <w:ind w:firstLine="420" w:firstLineChars="200"/>
        <w:rPr>
          <w:rStyle w:val="81"/>
          <w:rFonts w:ascii="宋体" w:cs="宋体"/>
          <w:bCs/>
        </w:rPr>
      </w:pPr>
      <w:r>
        <w:rPr>
          <w:rStyle w:val="81"/>
          <w:rFonts w:ascii="宋体" w:hAnsi="宋体" w:cs="宋体"/>
          <w:bCs/>
        </w:rPr>
        <w:t>4.3.3 修改的内容为投标文件的组成部分。修改的投标文件应按照本章第3.7款、第4.1款、第4.2款规定进行编制、密封、标记和递交，并标明“修改”字样。</w:t>
      </w:r>
    </w:p>
    <w:p w14:paraId="4C3A0FB8">
      <w:pPr>
        <w:pStyle w:val="85"/>
        <w:rPr>
          <w:rStyle w:val="81"/>
          <w:rFonts w:ascii="宋体" w:hAnsi="宋体" w:eastAsia="宋体"/>
          <w:b/>
          <w:sz w:val="21"/>
          <w:szCs w:val="21"/>
        </w:rPr>
      </w:pPr>
      <w:r>
        <w:rPr>
          <w:rStyle w:val="81"/>
          <w:rFonts w:ascii="宋体" w:hAnsi="宋体" w:eastAsia="宋体"/>
          <w:b/>
          <w:sz w:val="21"/>
          <w:szCs w:val="21"/>
        </w:rPr>
        <w:t>5. 开标</w:t>
      </w:r>
    </w:p>
    <w:p w14:paraId="504F39A1">
      <w:pPr>
        <w:pStyle w:val="84"/>
        <w:spacing w:line="360" w:lineRule="auto"/>
        <w:rPr>
          <w:rStyle w:val="81"/>
          <w:rFonts w:ascii="宋体" w:hAnsi="宋体" w:eastAsia="宋体"/>
          <w:b/>
          <w:sz w:val="21"/>
          <w:szCs w:val="21"/>
        </w:rPr>
      </w:pPr>
      <w:r>
        <w:rPr>
          <w:rStyle w:val="81"/>
          <w:rFonts w:ascii="宋体" w:hAnsi="宋体" w:eastAsia="宋体"/>
          <w:b/>
          <w:sz w:val="21"/>
          <w:szCs w:val="21"/>
        </w:rPr>
        <w:t>5.1 开标时间和地点</w:t>
      </w:r>
    </w:p>
    <w:p w14:paraId="0D959F76">
      <w:pPr>
        <w:spacing w:line="360" w:lineRule="auto"/>
        <w:ind w:firstLine="420" w:firstLineChars="200"/>
        <w:rPr>
          <w:rStyle w:val="81"/>
          <w:rFonts w:ascii="宋体" w:cs="宋体"/>
          <w:bCs/>
        </w:rPr>
      </w:pPr>
      <w:r>
        <w:rPr>
          <w:rStyle w:val="81"/>
          <w:rFonts w:ascii="宋体" w:hAnsi="宋体" w:cs="宋体"/>
          <w:bCs/>
        </w:rPr>
        <w:t>招标人在本章第4.2.1项规定的投标截止时间（开标时间）和投标人须知前附表规定的地点开标，并邀请所有投标人的法定代表人或其委托代理人准时参加。招标人在投标截止时间前收到的投标文件不少于3家，应按时开标。</w:t>
      </w:r>
    </w:p>
    <w:p w14:paraId="6E012F89">
      <w:pPr>
        <w:pStyle w:val="84"/>
        <w:spacing w:line="360" w:lineRule="auto"/>
        <w:rPr>
          <w:rStyle w:val="81"/>
          <w:rFonts w:ascii="宋体" w:hAnsi="宋体" w:eastAsia="宋体"/>
          <w:b/>
          <w:sz w:val="21"/>
          <w:szCs w:val="21"/>
        </w:rPr>
      </w:pPr>
      <w:r>
        <w:rPr>
          <w:rStyle w:val="81"/>
          <w:rFonts w:ascii="宋体" w:hAnsi="宋体" w:eastAsia="宋体"/>
          <w:b/>
          <w:sz w:val="21"/>
          <w:szCs w:val="21"/>
        </w:rPr>
        <w:t>5.2 开标程序</w:t>
      </w:r>
    </w:p>
    <w:p w14:paraId="4442C00C">
      <w:pPr>
        <w:spacing w:line="360" w:lineRule="auto"/>
        <w:ind w:firstLine="422" w:firstLineChars="200"/>
        <w:rPr>
          <w:rStyle w:val="81"/>
          <w:rFonts w:ascii="宋体"/>
          <w:b/>
        </w:rPr>
      </w:pPr>
      <w:r>
        <w:rPr>
          <w:rStyle w:val="81"/>
          <w:rFonts w:ascii="宋体" w:hAnsi="宋体"/>
          <w:b/>
        </w:rPr>
        <w:t>5.2.1主持人按下列程序进行开标：</w:t>
      </w:r>
    </w:p>
    <w:p w14:paraId="014C3486">
      <w:pPr>
        <w:spacing w:line="360" w:lineRule="auto"/>
        <w:ind w:firstLine="420" w:firstLineChars="200"/>
        <w:rPr>
          <w:rStyle w:val="81"/>
          <w:rFonts w:ascii="宋体" w:cs="宋体"/>
          <w:bCs/>
        </w:rPr>
      </w:pPr>
      <w:r>
        <w:rPr>
          <w:rStyle w:val="81"/>
          <w:rFonts w:ascii="宋体" w:hAnsi="宋体" w:cs="宋体"/>
          <w:bCs/>
        </w:rPr>
        <w:t xml:space="preserve"> 主持人按下列程序进行开标：</w:t>
      </w:r>
    </w:p>
    <w:p w14:paraId="4A9BEC99">
      <w:pPr>
        <w:spacing w:line="360" w:lineRule="auto"/>
        <w:ind w:firstLine="420" w:firstLineChars="200"/>
        <w:rPr>
          <w:rStyle w:val="81"/>
          <w:rFonts w:ascii="宋体" w:cs="宋体"/>
          <w:bCs/>
        </w:rPr>
      </w:pPr>
      <w:r>
        <w:rPr>
          <w:rStyle w:val="81"/>
          <w:rFonts w:ascii="宋体" w:hAnsi="宋体" w:cs="宋体"/>
          <w:bCs/>
        </w:rPr>
        <w:t>(l）公布在投标截止时间前递交投标文件的投标人名称。</w:t>
      </w:r>
    </w:p>
    <w:p w14:paraId="00BCA237">
      <w:pPr>
        <w:spacing w:line="360" w:lineRule="auto"/>
        <w:rPr>
          <w:rStyle w:val="81"/>
          <w:rFonts w:ascii="宋体" w:cs="宋体"/>
          <w:bCs/>
        </w:rPr>
      </w:pPr>
      <w:r>
        <w:rPr>
          <w:rStyle w:val="81"/>
          <w:rFonts w:ascii="宋体" w:hAnsi="宋体" w:cs="宋体"/>
          <w:bCs/>
        </w:rPr>
        <w:t xml:space="preserve">   （2）宣布开标纪律。</w:t>
      </w:r>
    </w:p>
    <w:p w14:paraId="070A5189">
      <w:pPr>
        <w:spacing w:line="360" w:lineRule="auto"/>
        <w:rPr>
          <w:rStyle w:val="81"/>
          <w:rFonts w:ascii="宋体" w:cs="宋体"/>
          <w:bCs/>
        </w:rPr>
      </w:pPr>
      <w:r>
        <w:rPr>
          <w:rStyle w:val="81"/>
          <w:rFonts w:ascii="宋体" w:hAnsi="宋体" w:cs="宋体"/>
          <w:bCs/>
        </w:rPr>
        <w:t xml:space="preserve">   （3）宣布招标人等有关人员。</w:t>
      </w:r>
    </w:p>
    <w:p w14:paraId="5EC931CC">
      <w:pPr>
        <w:spacing w:line="360" w:lineRule="auto"/>
        <w:rPr>
          <w:rStyle w:val="81"/>
          <w:rFonts w:ascii="宋体" w:cs="宋体"/>
          <w:bCs/>
        </w:rPr>
      </w:pPr>
      <w:r>
        <w:rPr>
          <w:rStyle w:val="81"/>
          <w:rFonts w:ascii="宋体" w:hAnsi="宋体" w:cs="宋体"/>
          <w:bCs/>
        </w:rPr>
        <w:t xml:space="preserve">   （4）按照投标人须知规定检查投标文件的密封情况。</w:t>
      </w:r>
    </w:p>
    <w:p w14:paraId="31E8A08A">
      <w:pPr>
        <w:spacing w:line="360" w:lineRule="auto"/>
        <w:ind w:firstLine="420" w:firstLineChars="200"/>
        <w:rPr>
          <w:rStyle w:val="81"/>
          <w:rFonts w:ascii="宋体" w:cs="宋体"/>
          <w:bCs/>
        </w:rPr>
      </w:pPr>
      <w:r>
        <w:rPr>
          <w:rStyle w:val="81"/>
          <w:rFonts w:ascii="宋体" w:hAnsi="宋体" w:cs="宋体"/>
          <w:bCs/>
        </w:rPr>
        <w:t>(5）按照投标文件递交时间的逆顺序当众开标，公布投标人名称、投标报价、工期、质量标准、项目经理等投标函主要内容，并现场记录。</w:t>
      </w:r>
    </w:p>
    <w:p w14:paraId="6B21D64C">
      <w:pPr>
        <w:spacing w:line="360" w:lineRule="auto"/>
        <w:ind w:firstLine="420" w:firstLineChars="200"/>
        <w:rPr>
          <w:rStyle w:val="81"/>
          <w:rFonts w:ascii="宋体" w:cs="宋体"/>
          <w:bCs/>
        </w:rPr>
      </w:pPr>
      <w:r>
        <w:rPr>
          <w:rStyle w:val="81"/>
          <w:rFonts w:ascii="宋体" w:hAnsi="宋体" w:cs="宋体"/>
          <w:bCs/>
        </w:rPr>
        <w:t>(6）投标人代表、招标人等有关人员在开标记录上签字确认。</w:t>
      </w:r>
    </w:p>
    <w:p w14:paraId="3D2B9331">
      <w:pPr>
        <w:spacing w:line="360" w:lineRule="auto"/>
        <w:rPr>
          <w:rStyle w:val="81"/>
          <w:rFonts w:ascii="宋体" w:cs="宋体"/>
          <w:bCs/>
        </w:rPr>
      </w:pPr>
      <w:r>
        <w:rPr>
          <w:rStyle w:val="81"/>
          <w:rFonts w:ascii="宋体" w:hAnsi="宋体" w:cs="宋体"/>
          <w:bCs/>
        </w:rPr>
        <w:t xml:space="preserve">   （7）征询各投标人对开标过程有无异议，如有异议可现场书面（授权委托人签字）提出，如无异议，则后期针对开标过程的异议和投诉不予受理。</w:t>
      </w:r>
    </w:p>
    <w:p w14:paraId="3DA7CF80">
      <w:pPr>
        <w:spacing w:line="360" w:lineRule="auto"/>
        <w:rPr>
          <w:rStyle w:val="81"/>
          <w:rFonts w:ascii="宋体" w:cs="宋体"/>
          <w:bCs/>
        </w:rPr>
      </w:pPr>
      <w:r>
        <w:rPr>
          <w:rStyle w:val="81"/>
          <w:rFonts w:ascii="宋体" w:hAnsi="宋体" w:cs="宋体"/>
          <w:bCs/>
        </w:rPr>
        <w:t xml:space="preserve">   （8）开标结束。   </w:t>
      </w:r>
    </w:p>
    <w:p w14:paraId="3B56FBAE">
      <w:pPr>
        <w:spacing w:line="360" w:lineRule="auto"/>
        <w:ind w:firstLine="411" w:firstLineChars="196"/>
        <w:rPr>
          <w:rStyle w:val="81"/>
          <w:rFonts w:ascii="宋体" w:cs="宋体"/>
          <w:bCs/>
        </w:rPr>
      </w:pPr>
      <w:r>
        <w:rPr>
          <w:rStyle w:val="81"/>
          <w:rFonts w:ascii="宋体" w:hAnsi="宋体" w:cs="宋体"/>
          <w:bCs/>
        </w:rPr>
        <w:t>5.2.2投标人参加开标会的要求</w:t>
      </w:r>
      <w:r>
        <w:rPr>
          <w:rStyle w:val="81"/>
          <w:rFonts w:ascii="宋体" w:cs="宋体"/>
          <w:bCs/>
        </w:rPr>
        <w:t>,</w:t>
      </w:r>
      <w:r>
        <w:rPr>
          <w:rStyle w:val="81"/>
          <w:rFonts w:ascii="宋体" w:hAnsi="宋体" w:cs="宋体"/>
          <w:bCs/>
        </w:rPr>
        <w:t>见投标人须知前附表。</w:t>
      </w:r>
    </w:p>
    <w:p w14:paraId="1AE3B8BC">
      <w:pPr>
        <w:pStyle w:val="85"/>
        <w:rPr>
          <w:rStyle w:val="81"/>
          <w:rFonts w:ascii="宋体" w:hAnsi="宋体" w:eastAsia="宋体"/>
          <w:b/>
          <w:sz w:val="21"/>
          <w:szCs w:val="21"/>
        </w:rPr>
      </w:pPr>
      <w:r>
        <w:rPr>
          <w:rStyle w:val="81"/>
          <w:rFonts w:ascii="宋体" w:hAnsi="宋体" w:eastAsia="宋体"/>
          <w:b/>
          <w:sz w:val="21"/>
          <w:szCs w:val="21"/>
        </w:rPr>
        <w:t>6. 评标</w:t>
      </w:r>
    </w:p>
    <w:p w14:paraId="3CA5C33A">
      <w:pPr>
        <w:pStyle w:val="84"/>
        <w:spacing w:line="360" w:lineRule="auto"/>
        <w:rPr>
          <w:rStyle w:val="81"/>
          <w:rFonts w:ascii="宋体" w:hAnsi="宋体" w:eastAsia="宋体"/>
          <w:b/>
          <w:sz w:val="21"/>
          <w:szCs w:val="21"/>
        </w:rPr>
      </w:pPr>
      <w:r>
        <w:rPr>
          <w:rStyle w:val="81"/>
          <w:rFonts w:ascii="宋体" w:hAnsi="宋体" w:eastAsia="宋体"/>
          <w:b/>
          <w:sz w:val="21"/>
          <w:szCs w:val="21"/>
        </w:rPr>
        <w:t>6.1 评标委员会</w:t>
      </w:r>
    </w:p>
    <w:p w14:paraId="3264A168">
      <w:pPr>
        <w:spacing w:line="360" w:lineRule="auto"/>
        <w:ind w:firstLine="420" w:firstLineChars="200"/>
        <w:rPr>
          <w:rStyle w:val="81"/>
          <w:rFonts w:ascii="宋体" w:cs="宋体"/>
          <w:bCs/>
        </w:rPr>
      </w:pPr>
      <w:r>
        <w:rPr>
          <w:rStyle w:val="81"/>
          <w:rFonts w:ascii="宋体" w:hAnsi="宋体" w:cs="宋体"/>
          <w:bCs/>
        </w:rPr>
        <w:t>6.1.1评标由招标人依法组建的评标委员会负责。</w:t>
      </w:r>
    </w:p>
    <w:p w14:paraId="2A02BF48">
      <w:pPr>
        <w:spacing w:line="360" w:lineRule="auto"/>
        <w:ind w:firstLine="420" w:firstLineChars="200"/>
        <w:rPr>
          <w:rStyle w:val="81"/>
          <w:rFonts w:ascii="宋体" w:cs="宋体"/>
          <w:bCs/>
        </w:rPr>
      </w:pPr>
      <w:r>
        <w:rPr>
          <w:rStyle w:val="81"/>
          <w:rFonts w:ascii="宋体" w:hAnsi="宋体" w:cs="宋体"/>
          <w:bCs/>
        </w:rPr>
        <w:t>6.1.2 评标委员会成员有下列情形之一的，应当回避：</w:t>
      </w:r>
    </w:p>
    <w:p w14:paraId="65857F9F">
      <w:pPr>
        <w:spacing w:line="360" w:lineRule="auto"/>
        <w:ind w:firstLine="420" w:firstLineChars="200"/>
        <w:rPr>
          <w:rStyle w:val="81"/>
          <w:rFonts w:ascii="宋体" w:cs="宋体"/>
          <w:bCs/>
        </w:rPr>
      </w:pPr>
      <w:r>
        <w:rPr>
          <w:rStyle w:val="81"/>
          <w:rFonts w:ascii="宋体" w:hAnsi="宋体" w:cs="宋体"/>
          <w:bCs/>
        </w:rPr>
        <w:t>（1）招标人或投标人的主要负责人的近亲属；</w:t>
      </w:r>
    </w:p>
    <w:p w14:paraId="145773EE">
      <w:pPr>
        <w:spacing w:line="360" w:lineRule="auto"/>
        <w:ind w:firstLine="420" w:firstLineChars="200"/>
        <w:rPr>
          <w:rStyle w:val="81"/>
          <w:rFonts w:ascii="宋体" w:cs="宋体"/>
          <w:bCs/>
        </w:rPr>
      </w:pPr>
      <w:r>
        <w:rPr>
          <w:rStyle w:val="81"/>
          <w:rFonts w:ascii="宋体" w:hAnsi="宋体" w:cs="宋体"/>
          <w:bCs/>
        </w:rPr>
        <w:t>（3）与投标人有经济利益关系，可能影响对投标公正评审的；</w:t>
      </w:r>
    </w:p>
    <w:p w14:paraId="4039487A">
      <w:pPr>
        <w:spacing w:line="360" w:lineRule="auto"/>
        <w:ind w:firstLine="420" w:firstLineChars="200"/>
        <w:rPr>
          <w:rStyle w:val="81"/>
          <w:rFonts w:ascii="宋体" w:cs="宋体"/>
          <w:bCs/>
        </w:rPr>
      </w:pPr>
      <w:r>
        <w:rPr>
          <w:rStyle w:val="81"/>
          <w:rFonts w:ascii="宋体" w:hAnsi="宋体" w:cs="宋体"/>
          <w:bCs/>
        </w:rPr>
        <w:t>（4）曾因在招标、评标以及其他与招标投标有关活动中从事违法行为而受过行政处罚或刑事处罚的。</w:t>
      </w:r>
    </w:p>
    <w:p w14:paraId="277CDD6A">
      <w:pPr>
        <w:pStyle w:val="84"/>
        <w:tabs>
          <w:tab w:val="left" w:pos="2620"/>
        </w:tabs>
        <w:spacing w:line="360" w:lineRule="auto"/>
        <w:rPr>
          <w:rStyle w:val="81"/>
          <w:rFonts w:ascii="宋体" w:hAnsi="宋体" w:eastAsia="宋体" w:cs="宋体"/>
          <w:bCs/>
          <w:sz w:val="21"/>
          <w:szCs w:val="21"/>
        </w:rPr>
      </w:pPr>
      <w:r>
        <w:rPr>
          <w:rStyle w:val="81"/>
          <w:rFonts w:ascii="宋体" w:hAnsi="宋体" w:eastAsia="宋体"/>
          <w:b/>
          <w:sz w:val="21"/>
          <w:szCs w:val="21"/>
        </w:rPr>
        <w:t>6.2 评标原则</w:t>
      </w:r>
      <w:r>
        <w:rPr>
          <w:rStyle w:val="81"/>
          <w:rFonts w:ascii="宋体" w:hAnsi="宋体" w:eastAsia="宋体" w:cs="宋体"/>
          <w:bCs/>
          <w:sz w:val="21"/>
          <w:szCs w:val="21"/>
        </w:rPr>
        <w:tab/>
      </w:r>
    </w:p>
    <w:p w14:paraId="38074558">
      <w:pPr>
        <w:spacing w:line="360" w:lineRule="auto"/>
        <w:ind w:firstLine="420" w:firstLineChars="200"/>
        <w:rPr>
          <w:rStyle w:val="81"/>
          <w:rFonts w:ascii="宋体" w:cs="宋体"/>
          <w:bCs/>
        </w:rPr>
      </w:pPr>
      <w:r>
        <w:rPr>
          <w:rStyle w:val="81"/>
          <w:rFonts w:ascii="宋体" w:hAnsi="宋体" w:cs="宋体"/>
          <w:bCs/>
        </w:rPr>
        <w:t>评标活动遵循公平、公正、科学和择优的原则。</w:t>
      </w:r>
    </w:p>
    <w:p w14:paraId="2A4E989C">
      <w:pPr>
        <w:pStyle w:val="84"/>
        <w:tabs>
          <w:tab w:val="left" w:pos="2620"/>
        </w:tabs>
        <w:spacing w:line="360" w:lineRule="auto"/>
        <w:rPr>
          <w:rStyle w:val="81"/>
          <w:rFonts w:ascii="宋体" w:hAnsi="宋体" w:eastAsia="宋体"/>
          <w:b/>
          <w:sz w:val="21"/>
          <w:szCs w:val="21"/>
        </w:rPr>
      </w:pPr>
      <w:r>
        <w:rPr>
          <w:rStyle w:val="81"/>
          <w:rFonts w:ascii="宋体" w:hAnsi="宋体" w:eastAsia="宋体"/>
          <w:b/>
          <w:sz w:val="21"/>
          <w:szCs w:val="21"/>
        </w:rPr>
        <w:t>6.3 评标</w:t>
      </w:r>
    </w:p>
    <w:p w14:paraId="55493886">
      <w:pPr>
        <w:spacing w:line="360" w:lineRule="auto"/>
        <w:ind w:firstLine="420" w:firstLineChars="200"/>
        <w:rPr>
          <w:rStyle w:val="81"/>
          <w:rFonts w:ascii="宋体" w:cs="宋体"/>
          <w:bCs/>
        </w:rPr>
      </w:pPr>
      <w:r>
        <w:rPr>
          <w:rStyle w:val="81"/>
          <w:rFonts w:ascii="宋体" w:hAnsi="宋体" w:cs="宋体"/>
          <w:bCs/>
        </w:rPr>
        <w:t>评标委员会按照第三章“评标办法”规定的方法、评审因素、标准和程序对投标文件进行评审。第三章“评标办法”没有规定的方法、评审因素和标准，不作为评标依据。</w:t>
      </w:r>
    </w:p>
    <w:p w14:paraId="7538B25E">
      <w:pPr>
        <w:pStyle w:val="85"/>
        <w:spacing w:line="360" w:lineRule="auto"/>
        <w:rPr>
          <w:rStyle w:val="81"/>
          <w:rFonts w:ascii="宋体" w:hAnsi="宋体" w:eastAsia="宋体"/>
          <w:b/>
          <w:sz w:val="21"/>
          <w:szCs w:val="21"/>
        </w:rPr>
      </w:pPr>
      <w:r>
        <w:rPr>
          <w:rStyle w:val="81"/>
          <w:rFonts w:ascii="宋体" w:hAnsi="宋体" w:eastAsia="宋体"/>
          <w:b/>
          <w:sz w:val="21"/>
          <w:szCs w:val="21"/>
        </w:rPr>
        <w:t>7. 合同授予</w:t>
      </w:r>
    </w:p>
    <w:p w14:paraId="0E3ED8C3">
      <w:pPr>
        <w:pStyle w:val="84"/>
        <w:spacing w:line="360" w:lineRule="auto"/>
        <w:rPr>
          <w:rStyle w:val="81"/>
          <w:rFonts w:ascii="宋体" w:hAnsi="宋体" w:eastAsia="宋体"/>
          <w:b/>
          <w:sz w:val="21"/>
          <w:szCs w:val="21"/>
        </w:rPr>
      </w:pPr>
      <w:r>
        <w:rPr>
          <w:rStyle w:val="81"/>
          <w:rFonts w:ascii="宋体" w:hAnsi="宋体" w:eastAsia="宋体"/>
          <w:b/>
          <w:sz w:val="21"/>
          <w:szCs w:val="21"/>
        </w:rPr>
        <w:t>7.1 定标方式</w:t>
      </w:r>
    </w:p>
    <w:p w14:paraId="03809BD5">
      <w:pPr>
        <w:spacing w:line="360" w:lineRule="auto"/>
        <w:ind w:firstLine="420" w:firstLineChars="200"/>
        <w:rPr>
          <w:rStyle w:val="81"/>
          <w:rFonts w:ascii="宋体" w:cs="宋体"/>
          <w:bCs/>
          <w:color w:val="auto"/>
        </w:rPr>
      </w:pPr>
      <w:r>
        <w:rPr>
          <w:rStyle w:val="81"/>
          <w:rFonts w:ascii="宋体" w:hAnsi="宋体" w:cs="宋体"/>
          <w:bCs/>
          <w:color w:val="auto"/>
        </w:rPr>
        <w:t>除投标人须知前附表规定评标委员会直接确定中标人外，招标人依据评标委员会推荐的中标候选人确定中标人，原则上</w:t>
      </w:r>
      <w:r>
        <w:rPr>
          <w:rStyle w:val="81"/>
          <w:rFonts w:hint="eastAsia" w:ascii="宋体" w:hAnsi="宋体" w:cs="宋体"/>
          <w:bCs/>
          <w:color w:val="auto"/>
          <w:lang w:val="en-US" w:eastAsia="zh-CN"/>
        </w:rPr>
        <w:t>第一标段的前5名</w:t>
      </w:r>
      <w:r>
        <w:rPr>
          <w:rStyle w:val="81"/>
          <w:rFonts w:ascii="宋体" w:hAnsi="宋体" w:cs="宋体"/>
          <w:bCs/>
          <w:color w:val="auto"/>
        </w:rPr>
        <w:t>中标候选人</w:t>
      </w:r>
      <w:r>
        <w:rPr>
          <w:rStyle w:val="81"/>
          <w:rFonts w:hint="eastAsia" w:ascii="宋体" w:hAnsi="宋体" w:cs="宋体"/>
          <w:bCs/>
          <w:color w:val="auto"/>
          <w:lang w:val="en-US" w:eastAsia="zh-CN"/>
        </w:rPr>
        <w:t>、第二标段的前1名</w:t>
      </w:r>
      <w:r>
        <w:rPr>
          <w:rStyle w:val="81"/>
          <w:rFonts w:ascii="宋体" w:hAnsi="宋体" w:cs="宋体"/>
          <w:bCs/>
          <w:color w:val="auto"/>
        </w:rPr>
        <w:t>中标候选人即为最终中标人，</w:t>
      </w:r>
      <w:r>
        <w:rPr>
          <w:rStyle w:val="81"/>
          <w:rFonts w:hint="eastAsia" w:ascii="宋体" w:hAnsi="宋体" w:cs="宋体"/>
          <w:bCs/>
          <w:color w:val="auto"/>
          <w:lang w:val="en-US" w:eastAsia="zh-CN"/>
        </w:rPr>
        <w:t>中</w:t>
      </w:r>
      <w:r>
        <w:rPr>
          <w:rStyle w:val="81"/>
          <w:rFonts w:ascii="宋体" w:hAnsi="宋体" w:cs="宋体"/>
          <w:bCs/>
          <w:color w:val="auto"/>
        </w:rPr>
        <w:t>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w:t>
      </w:r>
      <w:r>
        <w:rPr>
          <w:rStyle w:val="81"/>
          <w:rFonts w:ascii="宋体" w:cs="宋体"/>
          <w:bCs/>
          <w:color w:val="auto"/>
        </w:rPr>
        <w:t>,</w:t>
      </w:r>
      <w:r>
        <w:rPr>
          <w:rStyle w:val="81"/>
          <w:rFonts w:ascii="宋体" w:hAnsi="宋体" w:cs="宋体"/>
          <w:bCs/>
          <w:color w:val="auto"/>
        </w:rPr>
        <w:t>也可以重新招标。评标委员会推荐中标候选人的人数见投标人须知前附表。</w:t>
      </w:r>
    </w:p>
    <w:p w14:paraId="488635D4">
      <w:pPr>
        <w:pStyle w:val="84"/>
        <w:spacing w:line="360" w:lineRule="auto"/>
        <w:rPr>
          <w:rStyle w:val="81"/>
          <w:rFonts w:ascii="宋体" w:hAnsi="宋体" w:eastAsia="宋体"/>
          <w:b/>
          <w:sz w:val="21"/>
          <w:szCs w:val="21"/>
        </w:rPr>
      </w:pPr>
      <w:r>
        <w:rPr>
          <w:rStyle w:val="81"/>
          <w:rFonts w:ascii="宋体" w:hAnsi="宋体" w:eastAsia="宋体"/>
          <w:b/>
          <w:sz w:val="21"/>
          <w:szCs w:val="21"/>
        </w:rPr>
        <w:t>7.2中标候选人公示、中标通知</w:t>
      </w:r>
    </w:p>
    <w:p w14:paraId="2E261015">
      <w:pPr>
        <w:spacing w:line="360" w:lineRule="auto"/>
        <w:ind w:firstLine="420" w:firstLineChars="200"/>
        <w:rPr>
          <w:rStyle w:val="81"/>
          <w:rFonts w:ascii="宋体" w:cs="宋体"/>
          <w:bCs/>
        </w:rPr>
      </w:pPr>
      <w:r>
        <w:rPr>
          <w:rStyle w:val="81"/>
          <w:rFonts w:ascii="宋体" w:hAnsi="宋体" w:cs="宋体"/>
          <w:bCs/>
        </w:rPr>
        <w:t>7.2.1 招标人在投标人须知前附表规定的媒介公示中标候选人，公示时间不少</w:t>
      </w:r>
      <w:r>
        <w:rPr>
          <w:rStyle w:val="81"/>
          <w:rFonts w:hint="eastAsia" w:ascii="宋体" w:hAnsi="宋体" w:cs="宋体"/>
          <w:bCs/>
          <w:lang w:val="en-US" w:eastAsia="zh-CN"/>
        </w:rPr>
        <w:t>1</w:t>
      </w:r>
      <w:r>
        <w:rPr>
          <w:rStyle w:val="81"/>
          <w:rFonts w:ascii="宋体" w:hAnsi="宋体" w:cs="宋体"/>
          <w:bCs/>
        </w:rPr>
        <w:t>日。</w:t>
      </w:r>
    </w:p>
    <w:p w14:paraId="1FC59341">
      <w:pPr>
        <w:spacing w:line="360" w:lineRule="auto"/>
        <w:ind w:firstLine="420" w:firstLineChars="200"/>
        <w:rPr>
          <w:rStyle w:val="81"/>
          <w:rFonts w:ascii="宋体" w:cs="宋体"/>
          <w:bCs/>
        </w:rPr>
      </w:pPr>
      <w:r>
        <w:rPr>
          <w:rStyle w:val="81"/>
          <w:rFonts w:ascii="宋体" w:hAnsi="宋体" w:cs="宋体"/>
          <w:bCs/>
        </w:rPr>
        <w:t>7.2.2 招标人是否组织有关部门对中标候选人履约能力等情况进行考察见投标人须知前附表。</w:t>
      </w:r>
    </w:p>
    <w:p w14:paraId="435CAF78">
      <w:pPr>
        <w:spacing w:line="360" w:lineRule="auto"/>
        <w:ind w:firstLine="420" w:firstLineChars="200"/>
        <w:rPr>
          <w:rStyle w:val="81"/>
          <w:rFonts w:ascii="宋体" w:cs="宋体"/>
          <w:bCs/>
        </w:rPr>
      </w:pPr>
      <w:r>
        <w:rPr>
          <w:rStyle w:val="81"/>
          <w:rFonts w:ascii="宋体" w:hAnsi="宋体" w:cs="宋体"/>
          <w:bCs/>
        </w:rPr>
        <w:t>7.2.3 在本章第3.3款规定的投标有效期内，招标人以书面形式向中标人发出中标通知书。</w:t>
      </w:r>
    </w:p>
    <w:p w14:paraId="2898F7A8">
      <w:pPr>
        <w:spacing w:line="360" w:lineRule="auto"/>
        <w:rPr>
          <w:rStyle w:val="81"/>
          <w:rFonts w:ascii="宋体"/>
          <w:b/>
        </w:rPr>
      </w:pPr>
      <w:r>
        <w:rPr>
          <w:rStyle w:val="81"/>
          <w:rFonts w:ascii="宋体" w:hAnsi="宋体"/>
          <w:b/>
        </w:rPr>
        <w:t>7.3 履约担保</w:t>
      </w:r>
    </w:p>
    <w:p w14:paraId="7EA3335F">
      <w:pPr>
        <w:spacing w:line="360" w:lineRule="auto"/>
        <w:ind w:firstLine="420" w:firstLineChars="200"/>
        <w:rPr>
          <w:rStyle w:val="81"/>
          <w:rFonts w:ascii="宋体" w:hAnsi="宋体" w:cs="宋体"/>
          <w:bCs/>
        </w:rPr>
      </w:pPr>
      <w:r>
        <w:rPr>
          <w:rStyle w:val="81"/>
          <w:rFonts w:ascii="宋体" w:hAnsi="宋体" w:cs="宋体"/>
          <w:bCs/>
        </w:rPr>
        <w:t>7.3.1在签订合同前，中标人应按投标人须知前附表规定的担保形式和招标文件第四章“合同条款及格式”规定的或者事先经过招标人书面认可的担保格式向招标人提交。</w:t>
      </w:r>
    </w:p>
    <w:p w14:paraId="7BEFFA2A">
      <w:pPr>
        <w:spacing w:line="360" w:lineRule="auto"/>
        <w:ind w:firstLine="420" w:firstLineChars="200"/>
        <w:rPr>
          <w:rStyle w:val="81"/>
          <w:rFonts w:ascii="宋体" w:cs="宋体"/>
          <w:bCs/>
        </w:rPr>
      </w:pPr>
      <w:r>
        <w:rPr>
          <w:rStyle w:val="81"/>
          <w:rFonts w:ascii="宋体" w:hAnsi="宋体" w:cs="宋体"/>
          <w:bCs/>
        </w:rPr>
        <w:t>7.3.2 中标人不能按本章第7.3.1项要求提交担保的，视为放弃中标，其投标保证金不予退还，给招标人造成的损失超过投标保证金数额的，中标人还应当对超过部分予以赔偿。</w:t>
      </w:r>
    </w:p>
    <w:p w14:paraId="4407B7F7">
      <w:pPr>
        <w:pStyle w:val="84"/>
        <w:spacing w:line="360" w:lineRule="auto"/>
        <w:rPr>
          <w:rStyle w:val="81"/>
          <w:rFonts w:ascii="宋体" w:hAnsi="宋体" w:eastAsia="宋体"/>
          <w:b/>
          <w:sz w:val="21"/>
          <w:szCs w:val="21"/>
        </w:rPr>
      </w:pPr>
      <w:r>
        <w:rPr>
          <w:rStyle w:val="81"/>
          <w:rFonts w:ascii="宋体" w:hAnsi="宋体" w:eastAsia="宋体"/>
          <w:b/>
          <w:sz w:val="21"/>
          <w:szCs w:val="21"/>
        </w:rPr>
        <w:t>7.4 签订合同</w:t>
      </w:r>
    </w:p>
    <w:p w14:paraId="4109403B">
      <w:pPr>
        <w:spacing w:line="360" w:lineRule="auto"/>
        <w:ind w:firstLine="420" w:firstLineChars="200"/>
        <w:rPr>
          <w:rStyle w:val="81"/>
          <w:rFonts w:ascii="宋体" w:cs="宋体"/>
          <w:bCs/>
        </w:rPr>
      </w:pPr>
      <w:r>
        <w:rPr>
          <w:rStyle w:val="81"/>
          <w:rFonts w:ascii="宋体" w:hAnsi="宋体" w:cs="宋体"/>
          <w:bCs/>
        </w:rPr>
        <w:t xml:space="preserve">7.4.1招标人和中标人应当自中标通知书发出之日起30天内，根据招标文件和中标人的投标文件订立书面合同。中标人无正当理由拒签合同的，招标人取消其中标资格，其投标投标保证金不予退还；给招标人造成的损失超过投标保证金数额的，中标人还应当对超过部分予以赔偿。 </w:t>
      </w:r>
    </w:p>
    <w:p w14:paraId="7E0EC9B5">
      <w:pPr>
        <w:spacing w:line="360" w:lineRule="auto"/>
        <w:ind w:firstLine="420" w:firstLineChars="200"/>
        <w:rPr>
          <w:rStyle w:val="81"/>
          <w:rFonts w:ascii="宋体" w:cs="宋体"/>
          <w:bCs/>
        </w:rPr>
      </w:pPr>
      <w:r>
        <w:rPr>
          <w:rStyle w:val="81"/>
          <w:rFonts w:ascii="宋体" w:hAnsi="宋体" w:cs="宋体"/>
          <w:bCs/>
        </w:rPr>
        <w:t xml:space="preserve">7.4.2 发出中标通知书后，招标人无正当理由拒签合同的，招标人向中标人退还投标保证金；给中标人造成损失的，还应当赔偿损失。 </w:t>
      </w:r>
    </w:p>
    <w:p w14:paraId="13B7E9BF">
      <w:pPr>
        <w:pStyle w:val="85"/>
        <w:spacing w:line="360" w:lineRule="auto"/>
        <w:rPr>
          <w:rStyle w:val="81"/>
          <w:rFonts w:ascii="宋体" w:hAnsi="宋体" w:eastAsia="宋体"/>
          <w:b/>
          <w:sz w:val="21"/>
          <w:szCs w:val="21"/>
        </w:rPr>
      </w:pPr>
      <w:r>
        <w:rPr>
          <w:rStyle w:val="81"/>
          <w:rFonts w:ascii="宋体" w:hAnsi="宋体" w:eastAsia="宋体"/>
          <w:b/>
          <w:sz w:val="21"/>
          <w:szCs w:val="21"/>
        </w:rPr>
        <w:t>8. 重新招标</w:t>
      </w:r>
    </w:p>
    <w:p w14:paraId="2A853CCE">
      <w:pPr>
        <w:spacing w:line="360" w:lineRule="auto"/>
        <w:ind w:firstLine="420" w:firstLineChars="200"/>
        <w:rPr>
          <w:rStyle w:val="81"/>
          <w:rFonts w:ascii="宋体" w:cs="宋体"/>
          <w:bCs/>
        </w:rPr>
      </w:pPr>
      <w:r>
        <w:rPr>
          <w:rStyle w:val="81"/>
          <w:rFonts w:ascii="宋体" w:hAnsi="宋体" w:cs="宋体"/>
          <w:bCs/>
        </w:rPr>
        <w:t>有下列情形之一的，招标人将重新招标：</w:t>
      </w:r>
    </w:p>
    <w:p w14:paraId="61C43B6D">
      <w:pPr>
        <w:spacing w:line="360" w:lineRule="auto"/>
        <w:ind w:firstLine="359" w:firstLineChars="171"/>
        <w:rPr>
          <w:rStyle w:val="81"/>
          <w:rFonts w:ascii="宋体" w:cs="宋体"/>
          <w:bCs/>
        </w:rPr>
      </w:pPr>
      <w:r>
        <w:rPr>
          <w:rStyle w:val="81"/>
          <w:rFonts w:ascii="宋体" w:hAnsi="宋体" w:cs="宋体"/>
          <w:bCs/>
        </w:rPr>
        <w:t>（1）投标截止时间止，投标人少于3个的；</w:t>
      </w:r>
    </w:p>
    <w:p w14:paraId="4B7DC577">
      <w:pPr>
        <w:spacing w:line="360" w:lineRule="auto"/>
        <w:ind w:firstLine="359" w:firstLineChars="171"/>
        <w:rPr>
          <w:rStyle w:val="81"/>
          <w:rFonts w:ascii="宋体" w:cs="宋体"/>
          <w:bCs/>
        </w:rPr>
      </w:pPr>
      <w:r>
        <w:rPr>
          <w:rStyle w:val="81"/>
          <w:rFonts w:ascii="宋体" w:hAnsi="宋体" w:cs="宋体"/>
          <w:bCs/>
        </w:rPr>
        <w:t>（2）经评标委员会评审后否决所有投标的；</w:t>
      </w:r>
    </w:p>
    <w:p w14:paraId="4E32AF32">
      <w:pPr>
        <w:pStyle w:val="85"/>
        <w:spacing w:line="360" w:lineRule="auto"/>
        <w:rPr>
          <w:rStyle w:val="81"/>
          <w:rFonts w:ascii="宋体" w:hAnsi="宋体" w:eastAsia="宋体"/>
          <w:b/>
          <w:sz w:val="21"/>
          <w:szCs w:val="21"/>
        </w:rPr>
      </w:pPr>
      <w:r>
        <w:rPr>
          <w:rStyle w:val="81"/>
          <w:rFonts w:ascii="宋体" w:hAnsi="宋体" w:eastAsia="宋体"/>
          <w:b/>
          <w:sz w:val="21"/>
          <w:szCs w:val="21"/>
        </w:rPr>
        <w:t>9. 纪律和监督</w:t>
      </w:r>
    </w:p>
    <w:p w14:paraId="6B966AE9">
      <w:pPr>
        <w:pStyle w:val="84"/>
        <w:spacing w:line="360" w:lineRule="auto"/>
        <w:rPr>
          <w:rStyle w:val="81"/>
          <w:rFonts w:ascii="宋体" w:hAnsi="宋体" w:eastAsia="宋体"/>
          <w:b/>
          <w:sz w:val="21"/>
          <w:szCs w:val="21"/>
        </w:rPr>
      </w:pPr>
      <w:r>
        <w:rPr>
          <w:rStyle w:val="81"/>
          <w:rFonts w:ascii="宋体" w:hAnsi="宋体" w:eastAsia="宋体"/>
          <w:b/>
          <w:sz w:val="21"/>
          <w:szCs w:val="21"/>
        </w:rPr>
        <w:t>9.1 对招标人的纪律要求</w:t>
      </w:r>
    </w:p>
    <w:p w14:paraId="03E43F04">
      <w:pPr>
        <w:spacing w:line="360" w:lineRule="auto"/>
        <w:ind w:firstLine="420" w:firstLineChars="200"/>
        <w:rPr>
          <w:rStyle w:val="81"/>
          <w:rFonts w:ascii="宋体" w:cs="宋体"/>
          <w:bCs/>
        </w:rPr>
      </w:pPr>
      <w:r>
        <w:rPr>
          <w:rStyle w:val="81"/>
          <w:rFonts w:ascii="宋体" w:hAnsi="宋体" w:cs="宋体"/>
          <w:bCs/>
        </w:rPr>
        <w:t>招标人不得泄漏招标投标活动中应当保密的情况和资料，不得与投标人串通损害国家利益、社会公共利益或者他人合法权益。</w:t>
      </w:r>
    </w:p>
    <w:p w14:paraId="31958B60">
      <w:pPr>
        <w:pStyle w:val="84"/>
        <w:spacing w:line="360" w:lineRule="auto"/>
        <w:rPr>
          <w:rStyle w:val="81"/>
          <w:rFonts w:ascii="宋体" w:hAnsi="宋体" w:eastAsia="宋体"/>
          <w:b/>
          <w:sz w:val="21"/>
          <w:szCs w:val="21"/>
        </w:rPr>
      </w:pPr>
      <w:r>
        <w:rPr>
          <w:rStyle w:val="81"/>
          <w:rFonts w:ascii="宋体" w:hAnsi="宋体" w:eastAsia="宋体"/>
          <w:b/>
          <w:sz w:val="21"/>
          <w:szCs w:val="21"/>
        </w:rPr>
        <w:t>9.2 对投标人的纪律要求</w:t>
      </w:r>
    </w:p>
    <w:p w14:paraId="76DDB7B6">
      <w:pPr>
        <w:spacing w:line="360" w:lineRule="auto"/>
        <w:ind w:firstLine="420" w:firstLineChars="200"/>
        <w:rPr>
          <w:rStyle w:val="81"/>
          <w:rFonts w:ascii="宋体" w:cs="宋体"/>
          <w:bCs/>
        </w:rPr>
      </w:pPr>
      <w:r>
        <w:rPr>
          <w:rStyle w:val="81"/>
          <w:rFonts w:ascii="宋体" w:hAnsi="宋体" w:cs="宋体"/>
          <w:bCs/>
        </w:rPr>
        <w:t>投标人不得相互串通投标或者与招标人串通投标，不得向招标人或者评标委员会成员行贿谋取中标，不得以他人名义投标或者以其他方式弄虚作假骗取中标；投标人不得以任何方式干扰、影响评标工作。如投标人存在围标、串标、以他人名义投标、弄虚作假、恶意投诉、虚假投诉等行为的、经查证属实的，其提交的投标保证金不予退还，并记入诚信档案，三年内不得参与</w:t>
      </w:r>
      <w:r>
        <w:rPr>
          <w:rStyle w:val="81"/>
          <w:rFonts w:hint="eastAsia" w:ascii="宋体" w:hAnsi="宋体" w:cs="宋体"/>
          <w:bCs/>
          <w:lang w:eastAsia="zh-CN"/>
        </w:rPr>
        <w:t>颍上县水利建筑安装工程公司</w:t>
      </w:r>
      <w:r>
        <w:rPr>
          <w:rStyle w:val="81"/>
          <w:rFonts w:ascii="宋体" w:hAnsi="宋体" w:cs="宋体"/>
          <w:bCs/>
        </w:rPr>
        <w:t>投标。</w:t>
      </w:r>
    </w:p>
    <w:p w14:paraId="75B2A81A">
      <w:pPr>
        <w:pStyle w:val="84"/>
        <w:spacing w:line="360" w:lineRule="auto"/>
        <w:rPr>
          <w:rStyle w:val="81"/>
          <w:rFonts w:ascii="宋体" w:hAnsi="宋体" w:eastAsia="宋体"/>
          <w:b/>
          <w:sz w:val="21"/>
          <w:szCs w:val="21"/>
        </w:rPr>
      </w:pPr>
      <w:r>
        <w:rPr>
          <w:rStyle w:val="81"/>
          <w:rFonts w:ascii="宋体" w:hAnsi="宋体" w:eastAsia="宋体"/>
          <w:b/>
          <w:sz w:val="21"/>
          <w:szCs w:val="21"/>
        </w:rPr>
        <w:t>9.3 对评标委员会成员的纪律要求</w:t>
      </w:r>
    </w:p>
    <w:p w14:paraId="355F9F21">
      <w:pPr>
        <w:spacing w:line="360" w:lineRule="auto"/>
        <w:ind w:firstLine="420" w:firstLineChars="200"/>
        <w:rPr>
          <w:rStyle w:val="81"/>
          <w:rFonts w:ascii="宋体" w:cs="宋体"/>
          <w:bCs/>
        </w:rPr>
      </w:pPr>
      <w:r>
        <w:rPr>
          <w:rStyle w:val="81"/>
          <w:rFonts w:ascii="宋体" w:hAnsi="宋体" w:cs="宋体"/>
          <w:bCs/>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48BC7EE5">
      <w:pPr>
        <w:pStyle w:val="84"/>
        <w:spacing w:line="360" w:lineRule="auto"/>
        <w:rPr>
          <w:rStyle w:val="81"/>
          <w:rFonts w:ascii="宋体" w:hAnsi="宋体" w:eastAsia="宋体"/>
          <w:b/>
          <w:sz w:val="21"/>
          <w:szCs w:val="21"/>
        </w:rPr>
      </w:pPr>
      <w:r>
        <w:rPr>
          <w:rStyle w:val="81"/>
          <w:rFonts w:ascii="宋体" w:hAnsi="宋体" w:eastAsia="宋体"/>
          <w:b/>
          <w:sz w:val="21"/>
          <w:szCs w:val="21"/>
        </w:rPr>
        <w:t>9.4 对与评标活动有关的工作人员的纪律要求</w:t>
      </w:r>
    </w:p>
    <w:p w14:paraId="6DD0331C">
      <w:pPr>
        <w:spacing w:line="360" w:lineRule="auto"/>
        <w:ind w:firstLine="420" w:firstLineChars="200"/>
        <w:rPr>
          <w:rStyle w:val="81"/>
          <w:rFonts w:ascii="宋体" w:hAnsi="宋体" w:cs="宋体"/>
          <w:bCs/>
        </w:rPr>
      </w:pPr>
      <w:r>
        <w:rPr>
          <w:rStyle w:val="81"/>
          <w:rFonts w:ascii="宋体" w:hAnsi="宋体" w:cs="宋体"/>
          <w:bCs/>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0B3702E2">
      <w:pPr>
        <w:spacing w:line="420" w:lineRule="exact"/>
        <w:rPr>
          <w:rStyle w:val="81"/>
          <w:rFonts w:ascii="宋体" w:hAnsi="宋体"/>
          <w:b/>
        </w:rPr>
      </w:pPr>
      <w:r>
        <w:rPr>
          <w:rStyle w:val="81"/>
          <w:rFonts w:ascii="宋体" w:hAnsi="宋体"/>
          <w:b/>
        </w:rPr>
        <w:t>9.5异议、投诉</w:t>
      </w:r>
    </w:p>
    <w:p w14:paraId="408060E0">
      <w:pPr>
        <w:pStyle w:val="85"/>
        <w:spacing w:line="360" w:lineRule="auto"/>
        <w:ind w:firstLine="420" w:firstLineChars="200"/>
        <w:rPr>
          <w:rStyle w:val="81"/>
          <w:rFonts w:ascii="宋体" w:hAnsi="宋体" w:eastAsia="宋体" w:cs="宋体"/>
          <w:bCs/>
          <w:sz w:val="21"/>
          <w:szCs w:val="21"/>
        </w:rPr>
      </w:pPr>
      <w:r>
        <w:rPr>
          <w:rStyle w:val="81"/>
          <w:rFonts w:hint="eastAsia" w:ascii="宋体" w:hAnsi="宋体" w:eastAsia="宋体" w:cs="宋体"/>
          <w:bCs/>
          <w:sz w:val="21"/>
          <w:szCs w:val="21"/>
        </w:rPr>
        <w:t>该项目非集中</w:t>
      </w:r>
      <w:r>
        <w:rPr>
          <w:rStyle w:val="81"/>
          <w:rFonts w:hint="eastAsia" w:ascii="宋体" w:hAnsi="宋体" w:eastAsia="宋体" w:cs="宋体"/>
          <w:bCs/>
          <w:sz w:val="21"/>
          <w:szCs w:val="21"/>
          <w:lang w:eastAsia="zh-CN"/>
        </w:rPr>
        <w:t>招标</w:t>
      </w:r>
      <w:r>
        <w:rPr>
          <w:rStyle w:val="81"/>
          <w:rFonts w:hint="eastAsia" w:ascii="宋体" w:hAnsi="宋体" w:eastAsia="宋体" w:cs="宋体"/>
          <w:bCs/>
          <w:sz w:val="21"/>
          <w:szCs w:val="21"/>
        </w:rPr>
        <w:t>项目，质疑和投诉由招标人负责处理。</w:t>
      </w:r>
    </w:p>
    <w:p w14:paraId="78CE78C1">
      <w:pPr>
        <w:pStyle w:val="85"/>
        <w:spacing w:line="360" w:lineRule="auto"/>
        <w:rPr>
          <w:rStyle w:val="81"/>
          <w:rFonts w:ascii="宋体" w:hAnsi="宋体" w:eastAsia="宋体"/>
          <w:b/>
          <w:sz w:val="21"/>
          <w:szCs w:val="21"/>
        </w:rPr>
      </w:pPr>
      <w:r>
        <w:rPr>
          <w:rStyle w:val="81"/>
          <w:rFonts w:ascii="宋体" w:hAnsi="宋体" w:eastAsia="宋体"/>
          <w:b/>
          <w:sz w:val="21"/>
          <w:szCs w:val="21"/>
        </w:rPr>
        <w:t>10. 需要补充的其他内容</w:t>
      </w:r>
    </w:p>
    <w:p w14:paraId="65E2EB14">
      <w:pPr>
        <w:pStyle w:val="85"/>
        <w:spacing w:line="360" w:lineRule="auto"/>
        <w:ind w:firstLine="420" w:firstLineChars="200"/>
        <w:rPr>
          <w:rStyle w:val="81"/>
          <w:rFonts w:ascii="宋体" w:hAnsi="宋体" w:eastAsia="宋体" w:cs="宋体"/>
          <w:bCs/>
          <w:sz w:val="21"/>
          <w:szCs w:val="21"/>
        </w:rPr>
      </w:pPr>
      <w:r>
        <w:rPr>
          <w:rStyle w:val="81"/>
          <w:rFonts w:ascii="宋体" w:hAnsi="宋体" w:eastAsia="宋体" w:cs="宋体"/>
          <w:bCs/>
          <w:sz w:val="21"/>
          <w:szCs w:val="21"/>
        </w:rPr>
        <w:t>详见投标人须知前附表</w:t>
      </w:r>
    </w:p>
    <w:p w14:paraId="2D2EBA2A">
      <w:pPr>
        <w:spacing w:line="360" w:lineRule="auto"/>
        <w:rPr>
          <w:rStyle w:val="81"/>
          <w:rFonts w:ascii="宋体" w:hAnsi="宋体"/>
          <w:b/>
        </w:rPr>
      </w:pPr>
      <w:r>
        <w:rPr>
          <w:rStyle w:val="81"/>
          <w:rFonts w:ascii="宋体" w:hAnsi="宋体"/>
          <w:b/>
        </w:rPr>
        <w:t>11、本招标文件解释权</w:t>
      </w:r>
    </w:p>
    <w:p w14:paraId="01F534BF">
      <w:pPr>
        <w:spacing w:line="360" w:lineRule="auto"/>
        <w:ind w:firstLine="420" w:firstLineChars="200"/>
        <w:rPr>
          <w:rStyle w:val="81"/>
          <w:rFonts w:ascii="宋体" w:hAnsi="宋体"/>
        </w:rPr>
      </w:pPr>
      <w:r>
        <w:rPr>
          <w:rStyle w:val="81"/>
          <w:rFonts w:ascii="宋体" w:hAnsi="宋体"/>
        </w:rPr>
        <w:t>本招标文件的解释权归招标人所有。</w:t>
      </w:r>
    </w:p>
    <w:p w14:paraId="125A86D6">
      <w:pPr>
        <w:spacing w:line="360" w:lineRule="auto"/>
        <w:jc w:val="center"/>
        <w:rPr>
          <w:sz w:val="36"/>
          <w:szCs w:val="36"/>
          <w:u w:val="single"/>
        </w:rPr>
      </w:pPr>
    </w:p>
    <w:p w14:paraId="36102F72">
      <w:pPr>
        <w:pStyle w:val="30"/>
        <w:rPr>
          <w:sz w:val="36"/>
          <w:szCs w:val="36"/>
          <w:u w:val="single"/>
        </w:rPr>
      </w:pPr>
    </w:p>
    <w:p w14:paraId="5DAEDBDE">
      <w:pPr>
        <w:pStyle w:val="30"/>
        <w:rPr>
          <w:sz w:val="36"/>
          <w:szCs w:val="36"/>
          <w:u w:val="single"/>
        </w:rPr>
      </w:pPr>
    </w:p>
    <w:p w14:paraId="0724D7C2">
      <w:pPr>
        <w:pStyle w:val="30"/>
        <w:rPr>
          <w:sz w:val="36"/>
          <w:szCs w:val="36"/>
          <w:u w:val="single"/>
        </w:rPr>
      </w:pPr>
    </w:p>
    <w:p w14:paraId="2C4151D4">
      <w:pPr>
        <w:pStyle w:val="30"/>
        <w:rPr>
          <w:sz w:val="36"/>
          <w:szCs w:val="36"/>
          <w:u w:val="single"/>
        </w:rPr>
      </w:pPr>
    </w:p>
    <w:p w14:paraId="755D1801">
      <w:pPr>
        <w:pStyle w:val="30"/>
        <w:rPr>
          <w:sz w:val="36"/>
          <w:szCs w:val="36"/>
          <w:u w:val="single"/>
        </w:rPr>
      </w:pPr>
    </w:p>
    <w:p w14:paraId="1370E658">
      <w:pPr>
        <w:numPr>
          <w:ilvl w:val="0"/>
          <w:numId w:val="3"/>
        </w:numPr>
        <w:jc w:val="center"/>
        <w:outlineLvl w:val="0"/>
        <w:rPr>
          <w:rFonts w:hint="eastAsia" w:ascii="黑体" w:hAnsi="黑体" w:eastAsia="黑体" w:cs="黑体"/>
          <w:b/>
          <w:bCs/>
          <w:kern w:val="44"/>
          <w:sz w:val="44"/>
          <w:szCs w:val="44"/>
          <w:lang w:val="en-US" w:eastAsia="zh-CN"/>
        </w:rPr>
      </w:pPr>
      <w:r>
        <w:rPr>
          <w:rFonts w:hint="eastAsia" w:ascii="黑体" w:hAnsi="黑体" w:eastAsia="黑体" w:cs="黑体"/>
          <w:b/>
          <w:bCs/>
          <w:kern w:val="44"/>
          <w:sz w:val="44"/>
          <w:szCs w:val="44"/>
        </w:rPr>
        <w:t xml:space="preserve"> </w:t>
      </w:r>
      <w:bookmarkStart w:id="43" w:name="_Toc8100"/>
      <w:r>
        <w:rPr>
          <w:rFonts w:hint="eastAsia" w:ascii="黑体" w:hAnsi="黑体" w:eastAsia="黑体" w:cs="黑体"/>
          <w:b/>
          <w:bCs/>
          <w:kern w:val="44"/>
          <w:sz w:val="44"/>
          <w:szCs w:val="44"/>
          <w:lang w:val="en-US" w:eastAsia="zh-CN"/>
        </w:rPr>
        <w:t>劳务需求</w:t>
      </w:r>
      <w:bookmarkEnd w:id="43"/>
    </w:p>
    <w:p w14:paraId="6AC76DA5">
      <w:pPr>
        <w:spacing w:line="440" w:lineRule="exact"/>
        <w:rPr>
          <w:rFonts w:hint="eastAsia" w:ascii="宋体" w:hAnsi="宋体" w:cs="宋体"/>
          <w:b/>
          <w:bCs w:val="0"/>
          <w:color w:val="000000" w:themeColor="text1"/>
          <w:sz w:val="28"/>
          <w:szCs w:val="28"/>
          <w:u w:val="none"/>
          <w:lang w:val="en-US" w:eastAsia="zh-CN"/>
          <w14:textFill>
            <w14:solidFill>
              <w14:schemeClr w14:val="tx1"/>
            </w14:solidFill>
          </w14:textFill>
        </w:rPr>
      </w:pPr>
    </w:p>
    <w:p w14:paraId="7A833F61">
      <w:pPr>
        <w:spacing w:line="440" w:lineRule="exact"/>
        <w:rPr>
          <w:rFonts w:hint="default" w:ascii="宋体" w:hAnsi="宋体" w:cs="宋体"/>
          <w:b/>
          <w:bCs w:val="0"/>
          <w:color w:val="000000" w:themeColor="text1"/>
          <w:sz w:val="28"/>
          <w:szCs w:val="28"/>
          <w:u w:val="none"/>
          <w:lang w:val="en-US" w:eastAsia="zh-CN"/>
          <w14:textFill>
            <w14:solidFill>
              <w14:schemeClr w14:val="tx1"/>
            </w14:solidFill>
          </w14:textFill>
        </w:rPr>
      </w:pPr>
      <w:r>
        <w:rPr>
          <w:rFonts w:hint="eastAsia" w:ascii="宋体" w:hAnsi="宋体" w:cs="宋体"/>
          <w:b/>
          <w:bCs w:val="0"/>
          <w:color w:val="000000" w:themeColor="text1"/>
          <w:sz w:val="28"/>
          <w:szCs w:val="28"/>
          <w:u w:val="none"/>
          <w:lang w:val="en-US" w:eastAsia="zh-CN"/>
          <w14:textFill>
            <w14:solidFill>
              <w14:schemeClr w14:val="tx1"/>
            </w14:solidFill>
          </w14:textFill>
        </w:rPr>
        <w:t>一、劳务分包招标范围</w:t>
      </w:r>
    </w:p>
    <w:p w14:paraId="0B0A6914">
      <w:pPr>
        <w:spacing w:line="440" w:lineRule="exact"/>
        <w:ind w:firstLine="560" w:firstLineChars="200"/>
        <w:rPr>
          <w:rFonts w:hint="default" w:ascii="宋体" w:hAnsi="宋体" w:cs="宋体"/>
          <w:b w:val="0"/>
          <w:bCs/>
          <w:color w:val="000000" w:themeColor="text1"/>
          <w:sz w:val="28"/>
          <w:szCs w:val="28"/>
          <w:u w:val="none"/>
          <w:lang w:val="en-US" w:eastAsia="zh-CN"/>
          <w14:textFill>
            <w14:solidFill>
              <w14:schemeClr w14:val="tx1"/>
            </w14:solidFill>
          </w14:textFill>
        </w:rPr>
      </w:pPr>
      <w:r>
        <w:rPr>
          <w:rFonts w:hint="eastAsia" w:ascii="宋体" w:hAnsi="宋体" w:cs="宋体"/>
          <w:b w:val="0"/>
          <w:bCs/>
          <w:color w:val="000000" w:themeColor="text1"/>
          <w:sz w:val="28"/>
          <w:szCs w:val="28"/>
          <w:u w:val="none"/>
          <w:lang w:val="en-US" w:eastAsia="zh-CN"/>
          <w14:textFill>
            <w14:solidFill>
              <w14:schemeClr w14:val="tx1"/>
            </w14:solidFill>
          </w14:textFill>
        </w:rPr>
        <w:t>颍上县人民河灌区续建配套与节水改造项目增补工程劳务分包项目包含：图纸、工程量清单、</w:t>
      </w:r>
      <w:r>
        <w:rPr>
          <w:rFonts w:hint="eastAsia" w:ascii="宋体" w:hAnsi="宋体" w:cs="宋体"/>
          <w:b w:val="0"/>
          <w:bCs/>
          <w:color w:val="auto"/>
          <w:sz w:val="28"/>
          <w:szCs w:val="28"/>
          <w:u w:val="none"/>
          <w:lang w:val="en-US" w:eastAsia="zh-CN"/>
        </w:rPr>
        <w:t>变更</w:t>
      </w:r>
      <w:r>
        <w:rPr>
          <w:rFonts w:hint="eastAsia" w:ascii="宋体" w:hAnsi="宋体" w:cs="宋体"/>
          <w:b w:val="0"/>
          <w:bCs/>
          <w:color w:val="000000" w:themeColor="text1"/>
          <w:sz w:val="28"/>
          <w:szCs w:val="28"/>
          <w:u w:val="none"/>
          <w:lang w:val="en-US" w:eastAsia="zh-CN"/>
          <w14:textFill>
            <w14:solidFill>
              <w14:schemeClr w14:val="tx1"/>
            </w14:solidFill>
          </w14:textFill>
        </w:rPr>
        <w:t>及合同文件要求的全部工程，</w:t>
      </w:r>
      <w:bookmarkStart w:id="80" w:name="_GoBack"/>
      <w:r>
        <w:rPr>
          <w:rFonts w:hint="eastAsia" w:ascii="宋体" w:hAnsi="宋体" w:cs="宋体"/>
          <w:b w:val="0"/>
          <w:bCs/>
          <w:color w:val="000000" w:themeColor="text1"/>
          <w:sz w:val="28"/>
          <w:szCs w:val="28"/>
          <w:u w:val="none"/>
          <w:lang w:val="en-US" w:eastAsia="zh-CN"/>
          <w14:textFill>
            <w14:solidFill>
              <w14:schemeClr w14:val="tx1"/>
            </w14:solidFill>
          </w14:textFill>
        </w:rPr>
        <w:t>土建</w:t>
      </w:r>
      <w:bookmarkEnd w:id="80"/>
      <w:r>
        <w:rPr>
          <w:rFonts w:hint="eastAsia" w:ascii="宋体" w:hAnsi="宋体" w:cs="宋体"/>
          <w:b w:val="0"/>
          <w:bCs/>
          <w:color w:val="000000" w:themeColor="text1"/>
          <w:sz w:val="28"/>
          <w:szCs w:val="28"/>
          <w:u w:val="none"/>
          <w:lang w:val="en-US" w:eastAsia="zh-CN"/>
          <w14:textFill>
            <w14:solidFill>
              <w14:schemeClr w14:val="tx1"/>
            </w14:solidFill>
          </w14:textFill>
        </w:rPr>
        <w:t>、金属结构、机电设备的安装任务的所有工程量。</w:t>
      </w:r>
    </w:p>
    <w:p w14:paraId="44AEC818">
      <w:pPr>
        <w:spacing w:line="440" w:lineRule="exact"/>
        <w:ind w:firstLine="562" w:firstLineChars="200"/>
        <w:rPr>
          <w:rFonts w:hint="eastAsia" w:ascii="宋体" w:hAnsi="宋体" w:cs="宋体"/>
          <w:b w:val="0"/>
          <w:bCs/>
          <w:sz w:val="28"/>
          <w:szCs w:val="28"/>
          <w:u w:val="none"/>
          <w:lang w:val="en-US" w:eastAsia="zh-CN"/>
        </w:rPr>
      </w:pPr>
      <w:r>
        <w:rPr>
          <w:rFonts w:hint="eastAsia" w:ascii="宋体" w:hAnsi="宋体" w:cs="宋体"/>
          <w:b/>
          <w:bCs w:val="0"/>
          <w:sz w:val="28"/>
          <w:szCs w:val="28"/>
          <w:u w:val="none"/>
          <w:lang w:val="en-US" w:eastAsia="zh-CN"/>
        </w:rPr>
        <w:t>二、劳务分包标段划分：</w:t>
      </w:r>
      <w:r>
        <w:rPr>
          <w:rFonts w:hint="eastAsia" w:ascii="宋体" w:hAnsi="宋体" w:cs="宋体"/>
          <w:b w:val="0"/>
          <w:bCs/>
          <w:sz w:val="28"/>
          <w:szCs w:val="28"/>
          <w:u w:val="none"/>
          <w:lang w:val="en-US" w:eastAsia="zh-CN"/>
        </w:rPr>
        <w:t>本项目将对1个标段土建、金属结构、机电设备的安装任务的劳务分包队伍进行招标：</w:t>
      </w:r>
    </w:p>
    <w:p w14:paraId="4CCF3062">
      <w:pPr>
        <w:spacing w:line="440" w:lineRule="exact"/>
        <w:ind w:firstLine="560" w:firstLineChars="200"/>
        <w:rPr>
          <w:rFonts w:hint="eastAsia" w:ascii="宋体" w:hAnsi="宋体" w:cs="宋体"/>
          <w:b w:val="0"/>
          <w:bCs/>
          <w:sz w:val="28"/>
          <w:szCs w:val="28"/>
          <w:u w:val="none"/>
          <w:lang w:val="en-US" w:eastAsia="zh-CN"/>
        </w:rPr>
      </w:pPr>
      <w:r>
        <w:rPr>
          <w:rFonts w:hint="eastAsia" w:ascii="宋体" w:hAnsi="宋体" w:cs="宋体"/>
          <w:b w:val="0"/>
          <w:bCs/>
          <w:sz w:val="28"/>
          <w:szCs w:val="28"/>
          <w:u w:val="none"/>
          <w:lang w:val="en-US" w:eastAsia="zh-CN"/>
        </w:rPr>
        <w:t>（1）本项目土建、金属结构、机电设备的安装任务施工部分，本次招标5个劳务分包队伍。</w:t>
      </w:r>
    </w:p>
    <w:p w14:paraId="7CE06B22">
      <w:pPr>
        <w:spacing w:line="440" w:lineRule="exact"/>
        <w:ind w:firstLine="560" w:firstLineChars="200"/>
        <w:rPr>
          <w:rFonts w:hint="default" w:ascii="宋体" w:hAnsi="宋体" w:cs="宋体"/>
          <w:b w:val="0"/>
          <w:bCs/>
          <w:color w:val="000000" w:themeColor="text1"/>
          <w:sz w:val="28"/>
          <w:szCs w:val="28"/>
          <w:u w:val="none"/>
          <w:lang w:val="en-US" w:eastAsia="zh-CN"/>
          <w14:textFill>
            <w14:solidFill>
              <w14:schemeClr w14:val="tx1"/>
            </w14:solidFill>
          </w14:textFill>
        </w:rPr>
      </w:pPr>
      <w:r>
        <w:rPr>
          <w:rFonts w:hint="eastAsia" w:ascii="宋体" w:hAnsi="宋体" w:cs="宋体"/>
          <w:b w:val="0"/>
          <w:bCs/>
          <w:sz w:val="28"/>
          <w:szCs w:val="28"/>
          <w:u w:val="none"/>
          <w:lang w:val="en-US" w:eastAsia="zh-CN"/>
        </w:rPr>
        <w:t>每个中标单位劳务分包工程的承包范围，中标后由发包人确定</w:t>
      </w:r>
      <w:r>
        <w:rPr>
          <w:rFonts w:hint="eastAsia" w:ascii="宋体" w:hAnsi="宋体" w:cs="宋体"/>
          <w:b w:val="0"/>
          <w:bCs/>
          <w:color w:val="000000" w:themeColor="text1"/>
          <w:sz w:val="28"/>
          <w:szCs w:val="28"/>
          <w:u w:val="none"/>
          <w:lang w:val="en-US" w:eastAsia="zh-CN"/>
          <w14:textFill>
            <w14:solidFill>
              <w14:schemeClr w14:val="tx1"/>
            </w14:solidFill>
          </w14:textFill>
        </w:rPr>
        <w:t>。</w:t>
      </w:r>
    </w:p>
    <w:p w14:paraId="486EBF81">
      <w:pPr>
        <w:spacing w:line="440" w:lineRule="exact"/>
        <w:rPr>
          <w:rFonts w:hint="eastAsia" w:ascii="宋体" w:hAnsi="宋体" w:cs="宋体"/>
          <w:b w:val="0"/>
          <w:bCs/>
          <w:sz w:val="28"/>
          <w:szCs w:val="28"/>
        </w:rPr>
      </w:pPr>
      <w:r>
        <w:rPr>
          <w:rFonts w:hint="eastAsia" w:ascii="宋体" w:hAnsi="宋体" w:cs="宋体"/>
          <w:b w:val="0"/>
          <w:bCs/>
          <w:sz w:val="28"/>
          <w:szCs w:val="28"/>
          <w:lang w:val="en-US" w:eastAsia="zh-CN"/>
        </w:rPr>
        <w:t>三、劳务分包管理要求</w:t>
      </w:r>
      <w:r>
        <w:rPr>
          <w:rFonts w:hint="eastAsia" w:ascii="宋体" w:hAnsi="宋体" w:cs="宋体"/>
          <w:b w:val="0"/>
          <w:bCs/>
          <w:sz w:val="28"/>
          <w:szCs w:val="28"/>
        </w:rPr>
        <w:t>：</w:t>
      </w:r>
    </w:p>
    <w:p w14:paraId="602FC51D">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投标人（以下称“乙方”）对分包范围内的劳务工程向发包人（以下称“甲方”）全面负责，自觉遵守法律法规及有关规章制度，服从甲方的领导和统一指挥，按甲方要求更换相关人员；按照甲方编制的施工组织设计和方案，编制进一步的施工组织设计和方案、施工作业计划，经甲方审定后组织实施，组织具有相应资格证书的熟练工人投入工作，严禁转包和再分包。 </w:t>
      </w:r>
    </w:p>
    <w:p w14:paraId="7B010EDA">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2、乙方提供进度计划的要求：开工前5日，提供施工组织设计和方案、分包工程作业进度计划、月进度计划。 </w:t>
      </w:r>
    </w:p>
    <w:p w14:paraId="107C2DCA">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3、乙方复核甲方提供的设计图纸、技术交底等有关技术文件和资料，按照图纸、交底、规范要求组织施工。负责进行施工中各项目、各环节及分工序的放样、监测、量测和试验检验工作，各种控制点的测设与定期复核，并承担相应的费用，并及时上报资料，完成安全应急预案的准备和实施，配合甲方做好测量和试验工作，服从甲方的监督和检查。严格按照设计图纸、会审纪要、设计变更、施工质量验收规范及有关技术要求精心组织施工，确保分包工程质量目标的实现。 </w:t>
      </w:r>
    </w:p>
    <w:p w14:paraId="45A612F6">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4、按要求做好施工现场环境保护、安全防护和文明施工工作，按合同约定时间完工和交付使用（包括阶段性进度计划），杜绝重大伤亡事故，接受政府部门和甲方的安全监督检查，承担在施工过程中因乙方及乙方人员原因出现的一切安全事故造成的责任和罚款以及协调费。 </w:t>
      </w:r>
    </w:p>
    <w:p w14:paraId="3008A728">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5、各工序一旦全部或部分具备工作条件，则必须立即投入足够的人力、物力、设备并纳入甲方项目经理部统一管理，确保工作面内的工作立即展开施工，保证工期。</w:t>
      </w:r>
    </w:p>
    <w:p w14:paraId="3C688F17">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6、自觉接受甲方及有关部门的管理、监督和随时检查，处理好与本工程段其他施工队伍的关系、干扰问题，与现场其他单位协调配合，不得以此为理由要求甲方增加相关费用。 </w:t>
      </w:r>
    </w:p>
    <w:p w14:paraId="544321B3">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7、工程竣工验收合格后，乙方应及时清场，并在 10 天内全部撤离现场。乙方撤离现场时，应按甲方要求对施工现场进行清理，做到现场和工程整洁。若甲方清理，则因此而发生的费用由乙方承担，甲方将从应付乙方的款项中扣除。乙方撤场之前必须将当地的民工费、材料费等外欠款清还完毕，保证不因外欠款问题影响甲方施工和损害甲方企业信誉。 </w:t>
      </w:r>
    </w:p>
    <w:p w14:paraId="0612809A">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8、自行解决分包内容中规定的由乙方完成的“三通一平”、临时设施的施工、管理和维修，以及完工后拆除和复耕工作。施工期间设专人维护好甲方的水、电管线等，如有损坏或丢失，乙方负责赔偿。负责派专人对现场的电源、水源进行标准化管理，包含从总闸至各操作面分闸的全线监控管理。对易燃易爆材料及用品要做到专库存放、专人监控，做好施工场地周围建筑物、构筑物、地下管线和工程的成品保护和安全保卫工作。 </w:t>
      </w:r>
    </w:p>
    <w:p w14:paraId="072F1CB3">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9、及时将有关技术经济资料完整地提供给甲方，向甲方提供各工序的原始施工记录，并配合甲方整理归档和办理交工验收，按照规定提交所需施工资料和竣工文件。 </w:t>
      </w:r>
    </w:p>
    <w:p w14:paraId="26CDFAB1">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10、对甲方供应材料和设备进行复检并办理签认手续，妥善保管、合理使用甲方提供给乙方使用的机具、材料及其他设施。 </w:t>
      </w:r>
    </w:p>
    <w:p w14:paraId="07C2F5CD">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11、按时参加甲方组织定期召开的现场生产会、协调会，及时签收甲方传达的各类文件、变更、技术交底、奖罚通知等资料，不得拒收。 </w:t>
      </w:r>
    </w:p>
    <w:p w14:paraId="57A64F23">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12、除非本合同另有约定，乙方应对其作业内容的实施、完工负责，乙方应承担并履行总包合同约定的、与其作业有关的所有义务及工作程序。 </w:t>
      </w:r>
    </w:p>
    <w:p w14:paraId="1290CA25">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13、乙方应于开工前对所属工人进行岗前培训，合法用工、证照齐全，并要求工人遵守施工现场的各项规章制度，实行持证上岗。乙方一线生产人员应是符合国家法定年龄的公民，并符合当地使用农民工的规定办齐证件。</w:t>
      </w:r>
    </w:p>
    <w:p w14:paraId="7DFA1649">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14、凡乙方为履行本合同所投入的人员，需向甲方提供其身份证、劳动合同、特殊工种证等复印件，以便甲方备核。乙方应每月向甲方提供人员花名册，保持动态更新，并配合甲方的检查，人员进出数量如有变动必须于当日申报，否则，由此引发的后果均由乙方负责。按规定为劳务人员提供必要的劳动保护用品或费用。按时足额发放工资，并接受甲方的监管。乙方必须及时、足额为履行本合同人员缴纳国家规定的社会保障费用。乙方应当建立健全职业健康安全体检制度，在进场前对其员工进行健康体检，以满足本合同施工作业需要。 </w:t>
      </w:r>
    </w:p>
    <w:p w14:paraId="0D7F938D">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15、按照有关要求及时与施工现场工人签定规范的劳动用工合同。乙方应当每月向甲方提供加盖乙方公章的工资发放单，保证及时、足额将工人工资直接发放给工人本人，并将工资发放表（需个人签字盖章）复印件报甲方备案；当甲方认为有必要时，可要求乙方造册，委托甲方代发工资。春节前甲方对乙方支付的工程款，乙方必须优先考虑民工工资。 </w:t>
      </w:r>
    </w:p>
    <w:p w14:paraId="59565F14">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16、协助项目部做好公安、消防、环保、城管等相关部门的协调工作，为工程顺利进行提供保障。自行解决、协调与当地政府和村民发生的纠纷和矛盾。承担与乙方工程范围有关的如关系协调、迎检、验收等费用。 </w:t>
      </w:r>
    </w:p>
    <w:p w14:paraId="3F8FB890">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17、乙方已充分考虑了本合同可能存在的资金风险，保证在本工程合同范围内工人工资及投标单位等资金的充分支付。 </w:t>
      </w:r>
    </w:p>
    <w:p w14:paraId="576E8DA9">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18、在保修期/缺陷期内对分包工程施工质量缺陷及时进行无偿修理。 </w:t>
      </w:r>
    </w:p>
    <w:p w14:paraId="31AA293E">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19、按照工程需要提供施工照明、看守、维护和警卫。做好施工场地周围建筑物、构筑物和地下管线及已完工程部分的成品保护工作，在验交前应负责保管，保证其完好状态。 </w:t>
      </w:r>
    </w:p>
    <w:p w14:paraId="6122DA9D">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20、尊重监理，信守合同，维护甲方的信誉。对本工程内容、合同条款、价格保密。乙方不得使用甲方企业名称、甲方项目经理部名称或其他任何与甲方有关的名称与他人签订任何种类的合同。 </w:t>
      </w:r>
    </w:p>
    <w:p w14:paraId="5735F3BB">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21、在本项工程中，建设单位对甲方的要求以及甲方向建设单位的承诺，对乙方具有同样的约束力，乙方须服从甲方转发的建设单位及监理工程师的指令。承担因乙方原因导致建设单位对甲方的罚款以及甲方对乙方的违约处罚。 </w:t>
      </w:r>
    </w:p>
    <w:p w14:paraId="13A626EB">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22、保护和维护施工道路和桥梁畅通，因乙方原因损坏所通行的道路及桥梁，责任及费用均由乙方承担。 </w:t>
      </w:r>
    </w:p>
    <w:p w14:paraId="2A4CE2A2">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23、乙方必须坚持文明施工，积极配合甲方创建安全文明工地活动并提供必要的条件，争创标准化施工现场，满足建设单位、监理及甲方的要求，做好施工现场文明施工、扬尘防治等环境保护工作，安排人员按标化工地要求完成整理现场分类整齐堆放材料、机具，挂牌标识、场地清扫、垃圾清除及渣土遮盖等工作，做到每天工完场清，保持现场整洁。所发生的费用由乙方自行负责。积极配合甲方接受甲方、监理、建设单位等组织的各种检查。清理和环境保护达不到要求的，按甲方核定的造价进行扣款。若因乙方现场施工不能符合标准化现场施工的要求，造成甲主受到相关单位的批评及处罚，甲方将在原处罚基础上加倍处罚乙方。 </w:t>
      </w:r>
    </w:p>
    <w:p w14:paraId="0BE4332B">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24、乙方对本合同工程的安全承担全部责任。乙方应遵守国家及地方政府部门颁布的一切有关施工安全生产、劳动保护等法规制度和甲方编制的本工程安全施工组织要求，对所属人员进行安全管理、教育，做好本工程的安全管理工作，采取必要的安全防护措施，消除事故隐患，并随时接受行业安全检查人员及甲方依法实施的监督、检查、处罚，承担所需的费用。</w:t>
      </w:r>
    </w:p>
    <w:p w14:paraId="44E464C2">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25、一旦发生伤亡事故，乙方必须立即通知甲方代表和急救机构，同时按国家有关法律法规和规章的规定对事故进行报告和处理。甲方代表应按规定向上级安全、建设主管部门报告。甲方应为抢救提供必要的条件。发现有隐瞒不报的则按地方及甲方内部规定给予双倍经济处罚。乙方发生安全事故及其他人身、财产损害的，其责任和费用由乙方承担，甲方不承担任何连带责任。 </w:t>
      </w:r>
    </w:p>
    <w:p w14:paraId="52715E04">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26、乙方在整个施工期间要为其工作人员提供必要的安全防护和劳动保护用品，并购买人身保险，保险费用乙方承担，并将所买的人身保险和工人身份证复印件交到甲方。如乙方为其工作人员提供的安全劳动保护用品不能满足甲方要求时，甲方有权代为提供，其费用在乙方当期结算中扣除。 </w:t>
      </w:r>
    </w:p>
    <w:p w14:paraId="27589B16">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27、若乙方原因未经甲方同意而擅自停工、撤场、终止合同、明确表示不履行或实质上己停止履行合同的，合同解除，乙方必须无条件撤场。乙方中途擅自停工超过3天罚款3万元，乙方中途擅自停工超过7天，甲方有权解除合同并竣工前所有工程款不予结算。在工程竣工验收合格后，按实际完成合格工程量的50%结算工程款。</w:t>
      </w:r>
    </w:p>
    <w:p w14:paraId="1F0A3793">
      <w:pPr>
        <w:spacing w:line="440" w:lineRule="exact"/>
        <w:ind w:firstLine="560" w:firstLineChars="200"/>
        <w:rPr>
          <w:rFonts w:hint="eastAsia" w:ascii="宋体" w:hAnsi="宋体" w:cs="宋体"/>
          <w:b w:val="0"/>
          <w:bCs/>
          <w:color w:val="FF0000"/>
          <w:sz w:val="28"/>
          <w:szCs w:val="28"/>
          <w:lang w:val="en-US" w:eastAsia="zh-CN"/>
        </w:rPr>
      </w:pPr>
      <w:r>
        <w:rPr>
          <w:rFonts w:hint="eastAsia" w:ascii="宋体" w:hAnsi="宋体" w:cs="宋体"/>
          <w:b w:val="0"/>
          <w:bCs/>
          <w:color w:val="FF0000"/>
          <w:sz w:val="28"/>
          <w:szCs w:val="28"/>
          <w:lang w:val="en-US" w:eastAsia="zh-CN"/>
        </w:rPr>
        <w:t>28、</w:t>
      </w:r>
      <w:r>
        <w:rPr>
          <w:rFonts w:hint="eastAsia" w:ascii="宋体" w:hAnsi="宋体" w:cs="宋体"/>
          <w:b/>
          <w:bCs w:val="0"/>
          <w:color w:val="FF0000"/>
          <w:sz w:val="28"/>
          <w:szCs w:val="28"/>
          <w:lang w:val="en-US" w:eastAsia="zh-CN"/>
        </w:rPr>
        <w:t>乙方不能按合同规定日期竣工或未能按甲方及建设单位阶段性工期要求完成工程应承担工期延误责任，按结算值的 0.5%/天或 15000 元/ 天向甲方支付工期违约金，甲方有权视情况另行委托其他施工单位参加抢工，由此发生的一切抢工费用由乙方承担，结算时从乙方结算值中加倍扣除。</w:t>
      </w:r>
      <w:r>
        <w:rPr>
          <w:rFonts w:hint="eastAsia" w:ascii="宋体" w:hAnsi="宋体" w:cs="宋体"/>
          <w:b w:val="0"/>
          <w:bCs/>
          <w:color w:val="FF0000"/>
          <w:sz w:val="28"/>
          <w:szCs w:val="28"/>
          <w:lang w:val="en-US" w:eastAsia="zh-CN"/>
        </w:rPr>
        <w:t xml:space="preserve"> </w:t>
      </w:r>
    </w:p>
    <w:p w14:paraId="1AD98C6E">
      <w:pPr>
        <w:spacing w:line="440" w:lineRule="exact"/>
        <w:ind w:firstLine="560" w:firstLineChars="200"/>
        <w:rPr>
          <w:rFonts w:hint="eastAsia" w:ascii="宋体" w:hAnsi="宋体" w:cs="宋体"/>
          <w:b w:val="0"/>
          <w:bCs/>
          <w:sz w:val="28"/>
          <w:szCs w:val="28"/>
          <w:lang w:val="en-US" w:eastAsia="zh-CN"/>
        </w:rPr>
      </w:pPr>
      <w:r>
        <w:rPr>
          <w:rFonts w:hint="eastAsia" w:ascii="宋体" w:hAnsi="宋体" w:cs="宋体"/>
          <w:b w:val="0"/>
          <w:bCs/>
          <w:sz w:val="28"/>
          <w:szCs w:val="28"/>
          <w:lang w:val="en-US" w:eastAsia="zh-CN"/>
        </w:rPr>
        <w:t xml:space="preserve">29、乙方施工过程中及竣工验收阶段存在施工质量问题，未在指定期限内完成整改，或二次验收不合格，甲方有权解除合同，并扣合同总额的 5%作为违约金，同时甲方有权另行委托其它有资质的单位完成整改，所发生的费用加倍从乙方结算款项中扣除由。 </w:t>
      </w:r>
    </w:p>
    <w:p w14:paraId="5216CBD7">
      <w:pPr>
        <w:spacing w:line="440" w:lineRule="exact"/>
        <w:ind w:firstLine="560" w:firstLineChars="200"/>
        <w:rPr>
          <w:rFonts w:hint="default" w:ascii="宋体" w:hAnsi="宋体" w:cs="宋体"/>
          <w:b w:val="0"/>
          <w:bCs/>
          <w:color w:val="FF0000"/>
          <w:sz w:val="28"/>
          <w:szCs w:val="28"/>
          <w:lang w:val="en-US" w:eastAsia="zh-CN"/>
        </w:rPr>
      </w:pPr>
      <w:r>
        <w:rPr>
          <w:rFonts w:hint="eastAsia" w:ascii="宋体" w:hAnsi="宋体" w:cs="宋体"/>
          <w:b w:val="0"/>
          <w:bCs/>
          <w:color w:val="FF0000"/>
          <w:sz w:val="28"/>
          <w:szCs w:val="28"/>
          <w:lang w:val="en-US" w:eastAsia="zh-CN"/>
        </w:rPr>
        <w:t>30、</w:t>
      </w:r>
      <w:r>
        <w:rPr>
          <w:rFonts w:hint="eastAsia" w:ascii="宋体" w:hAnsi="宋体" w:cs="宋体"/>
          <w:b/>
          <w:bCs w:val="0"/>
          <w:color w:val="FF0000"/>
          <w:sz w:val="28"/>
          <w:szCs w:val="28"/>
          <w:lang w:val="en-US" w:eastAsia="zh-CN"/>
        </w:rPr>
        <w:t>不论何种原因，乙方未及时支付工人工资，导致发生三人及以上群体性上访或投诉事件，乙方承担合同总价10%的违约金。上述违约金由甲方在下次付款中扣除，乙方如能根据甲方要求按时改正，甲方将视情节减、免违约金。乙方如拒不改正，甲方除扣除违约金、解除合同外，保留直接支付工人工资的权力，工人签字的工资发放表视为乙方认可，作为双方工程款结算依据。乙方不按要求提交所有工人工资表和相关文件或弄虚作假的，甲方有权每次要求乙方支付 5 万元违约金</w:t>
      </w:r>
      <w:r>
        <w:rPr>
          <w:rFonts w:hint="eastAsia" w:ascii="宋体" w:hAnsi="宋体" w:cs="宋体"/>
          <w:b w:val="0"/>
          <w:bCs/>
          <w:color w:val="FF0000"/>
          <w:sz w:val="28"/>
          <w:szCs w:val="28"/>
          <w:lang w:val="en-US" w:eastAsia="zh-CN"/>
        </w:rPr>
        <w:t xml:space="preserve">。 </w:t>
      </w:r>
    </w:p>
    <w:p w14:paraId="482636D4">
      <w:pPr>
        <w:spacing w:line="440" w:lineRule="exact"/>
        <w:ind w:firstLine="560" w:firstLineChars="200"/>
        <w:rPr>
          <w:rFonts w:hint="eastAsia" w:ascii="宋体" w:hAnsi="宋体" w:cs="宋体"/>
          <w:b w:val="0"/>
          <w:bCs/>
          <w:sz w:val="28"/>
          <w:szCs w:val="28"/>
          <w:lang w:val="en-US" w:eastAsia="zh-CN"/>
        </w:rPr>
      </w:pPr>
    </w:p>
    <w:p w14:paraId="02E70EC3">
      <w:pPr>
        <w:spacing w:line="440" w:lineRule="exact"/>
        <w:rPr>
          <w:rFonts w:hint="default" w:ascii="宋体" w:hAnsi="宋体" w:cs="宋体"/>
          <w:b/>
          <w:bCs w:val="0"/>
          <w:sz w:val="28"/>
          <w:szCs w:val="28"/>
          <w:lang w:val="en-US" w:eastAsia="zh-CN"/>
        </w:rPr>
      </w:pPr>
      <w:r>
        <w:rPr>
          <w:rFonts w:hint="eastAsia" w:ascii="宋体" w:hAnsi="宋体" w:cs="宋体"/>
          <w:b/>
          <w:bCs w:val="0"/>
          <w:sz w:val="28"/>
          <w:szCs w:val="28"/>
          <w:lang w:val="en-US" w:eastAsia="zh-CN"/>
        </w:rPr>
        <w:t>四、投标报价要求</w:t>
      </w:r>
    </w:p>
    <w:p w14:paraId="2FEF6882">
      <w:pPr>
        <w:tabs>
          <w:tab w:val="left" w:pos="942"/>
        </w:tabs>
        <w:autoSpaceDE w:val="0"/>
        <w:autoSpaceDN w:val="0"/>
        <w:spacing w:before="3" w:line="360" w:lineRule="auto"/>
        <w:ind w:right="361" w:firstLine="560" w:firstLineChars="200"/>
        <w:jc w:val="left"/>
        <w:rPr>
          <w:rFonts w:hint="default" w:ascii="宋体" w:hAnsi="宋体" w:cs="宋体"/>
          <w:b w:val="0"/>
          <w:bCs/>
          <w:color w:val="000000" w:themeColor="text1"/>
          <w:sz w:val="28"/>
          <w:szCs w:val="28"/>
          <w:u w:val="none"/>
          <w:lang w:val="en-US" w:eastAsia="zh-CN"/>
          <w14:textFill>
            <w14:solidFill>
              <w14:schemeClr w14:val="tx1"/>
            </w14:solidFill>
          </w14:textFill>
        </w:rPr>
      </w:pPr>
      <w:r>
        <w:rPr>
          <w:rFonts w:hint="eastAsia" w:ascii="宋体" w:hAnsi="宋体" w:cs="宋体"/>
          <w:b w:val="0"/>
          <w:bCs/>
          <w:color w:val="000000" w:themeColor="text1"/>
          <w:sz w:val="28"/>
          <w:szCs w:val="28"/>
          <w:u w:val="none"/>
          <w:lang w:val="en-US" w:eastAsia="zh-CN"/>
          <w14:textFill>
            <w14:solidFill>
              <w14:schemeClr w14:val="tx1"/>
            </w14:solidFill>
          </w14:textFill>
        </w:rPr>
        <w:t>1、本项目为劳务分包，招标人现场不再发生任何劳务费用，所有劳务费用全部由中标单位承担，请潜在的投标单位合理报价。</w:t>
      </w:r>
    </w:p>
    <w:p w14:paraId="7E31FFA5">
      <w:pPr>
        <w:tabs>
          <w:tab w:val="left" w:pos="942"/>
        </w:tabs>
        <w:autoSpaceDE w:val="0"/>
        <w:autoSpaceDN w:val="0"/>
        <w:spacing w:before="3" w:line="360" w:lineRule="auto"/>
        <w:ind w:right="361" w:firstLine="560" w:firstLineChars="200"/>
        <w:jc w:val="left"/>
        <w:rPr>
          <w:rFonts w:hint="default" w:ascii="宋体" w:hAnsi="宋体" w:cs="宋体"/>
          <w:b w:val="0"/>
          <w:bCs/>
          <w:color w:val="000000" w:themeColor="text1"/>
          <w:sz w:val="28"/>
          <w:szCs w:val="28"/>
          <w:u w:val="none"/>
          <w:lang w:val="en-US" w:eastAsia="zh-CN"/>
          <w14:textFill>
            <w14:solidFill>
              <w14:schemeClr w14:val="tx1"/>
            </w14:solidFill>
          </w14:textFill>
        </w:rPr>
      </w:pPr>
      <w:r>
        <w:rPr>
          <w:rFonts w:hint="eastAsia" w:ascii="宋体" w:hAnsi="宋体" w:cs="宋体"/>
          <w:b w:val="0"/>
          <w:bCs/>
          <w:color w:val="000000" w:themeColor="text1"/>
          <w:sz w:val="28"/>
          <w:szCs w:val="28"/>
          <w:u w:val="none"/>
          <w:lang w:val="en-US" w:eastAsia="zh-CN"/>
          <w14:textFill>
            <w14:solidFill>
              <w14:schemeClr w14:val="tx1"/>
            </w14:solidFill>
          </w14:textFill>
        </w:rPr>
        <w:t>2、</w:t>
      </w:r>
      <w:r>
        <w:rPr>
          <w:rFonts w:hint="default" w:ascii="宋体" w:hAnsi="宋体" w:cs="宋体"/>
          <w:b w:val="0"/>
          <w:bCs/>
          <w:color w:val="000000" w:themeColor="text1"/>
          <w:sz w:val="28"/>
          <w:szCs w:val="28"/>
          <w:u w:val="none"/>
          <w:lang w:val="en-US" w:eastAsia="zh-CN"/>
          <w14:textFill>
            <w14:solidFill>
              <w14:schemeClr w14:val="tx1"/>
            </w14:solidFill>
          </w14:textFill>
        </w:rPr>
        <w:t>经项目经理部及公司审批完的结算单是双方结算的唯一依据，除此之外项目部任何其他人员的签字、证明、收条、欠条、信函等文件都不具有对该</w:t>
      </w:r>
      <w:r>
        <w:rPr>
          <w:rFonts w:hint="eastAsia" w:ascii="宋体" w:hAnsi="宋体" w:cs="宋体"/>
          <w:b w:val="0"/>
          <w:bCs/>
          <w:color w:val="000000" w:themeColor="text1"/>
          <w:sz w:val="28"/>
          <w:szCs w:val="28"/>
          <w:u w:val="none"/>
          <w:lang w:val="en-US" w:eastAsia="zh-CN"/>
          <w14:textFill>
            <w14:solidFill>
              <w14:schemeClr w14:val="tx1"/>
            </w14:solidFill>
          </w14:textFill>
        </w:rPr>
        <w:t>项目</w:t>
      </w:r>
      <w:r>
        <w:rPr>
          <w:rFonts w:hint="default" w:ascii="宋体" w:hAnsi="宋体" w:cs="宋体"/>
          <w:b w:val="0"/>
          <w:bCs/>
          <w:color w:val="000000" w:themeColor="text1"/>
          <w:sz w:val="28"/>
          <w:szCs w:val="28"/>
          <w:u w:val="none"/>
          <w:lang w:val="en-US" w:eastAsia="zh-CN"/>
          <w14:textFill>
            <w14:solidFill>
              <w14:schemeClr w14:val="tx1"/>
            </w14:solidFill>
          </w14:textFill>
        </w:rPr>
        <w:t>的最终确认效力，不得作为结算、支付依据；</w:t>
      </w:r>
      <w:r>
        <w:rPr>
          <w:rFonts w:hint="eastAsia" w:ascii="宋体" w:hAnsi="宋体" w:cs="宋体"/>
          <w:b w:val="0"/>
          <w:bCs/>
          <w:color w:val="000000" w:themeColor="text1"/>
          <w:sz w:val="28"/>
          <w:szCs w:val="28"/>
          <w:u w:val="none"/>
          <w:lang w:val="en-US" w:eastAsia="zh-CN"/>
          <w14:textFill>
            <w14:solidFill>
              <w14:schemeClr w14:val="tx1"/>
            </w14:solidFill>
          </w14:textFill>
        </w:rPr>
        <w:t>中标单位</w:t>
      </w:r>
      <w:r>
        <w:rPr>
          <w:rFonts w:hint="default" w:ascii="宋体" w:hAnsi="宋体" w:cs="宋体"/>
          <w:b w:val="0"/>
          <w:bCs/>
          <w:color w:val="000000" w:themeColor="text1"/>
          <w:sz w:val="28"/>
          <w:szCs w:val="28"/>
          <w:u w:val="none"/>
          <w:lang w:val="en-US" w:eastAsia="zh-CN"/>
          <w14:textFill>
            <w14:solidFill>
              <w14:schemeClr w14:val="tx1"/>
            </w14:solidFill>
          </w14:textFill>
        </w:rPr>
        <w:t>未取得该有效结算单之前，</w:t>
      </w:r>
      <w:r>
        <w:rPr>
          <w:rFonts w:hint="eastAsia" w:ascii="宋体" w:hAnsi="宋体" w:cs="宋体"/>
          <w:b w:val="0"/>
          <w:bCs/>
          <w:color w:val="000000" w:themeColor="text1"/>
          <w:sz w:val="28"/>
          <w:szCs w:val="28"/>
          <w:u w:val="none"/>
          <w:lang w:val="en-US" w:eastAsia="zh-CN"/>
          <w14:textFill>
            <w14:solidFill>
              <w14:schemeClr w14:val="tx1"/>
            </w14:solidFill>
          </w14:textFill>
        </w:rPr>
        <w:t>发包人</w:t>
      </w:r>
      <w:r>
        <w:rPr>
          <w:rFonts w:hint="default" w:ascii="宋体" w:hAnsi="宋体" w:cs="宋体"/>
          <w:b w:val="0"/>
          <w:bCs/>
          <w:color w:val="000000" w:themeColor="text1"/>
          <w:sz w:val="28"/>
          <w:szCs w:val="28"/>
          <w:u w:val="none"/>
          <w:lang w:val="en-US" w:eastAsia="zh-CN"/>
          <w14:textFill>
            <w14:solidFill>
              <w14:schemeClr w14:val="tx1"/>
            </w14:solidFill>
          </w14:textFill>
        </w:rPr>
        <w:t xml:space="preserve">有权拒付劳务分包工程款。 </w:t>
      </w:r>
    </w:p>
    <w:p w14:paraId="736936F6">
      <w:pPr>
        <w:tabs>
          <w:tab w:val="left" w:pos="942"/>
        </w:tabs>
        <w:autoSpaceDE w:val="0"/>
        <w:autoSpaceDN w:val="0"/>
        <w:spacing w:before="3" w:line="360" w:lineRule="auto"/>
        <w:ind w:right="361" w:firstLine="560" w:firstLineChars="200"/>
        <w:jc w:val="left"/>
        <w:rPr>
          <w:rFonts w:hint="eastAsia" w:ascii="宋体" w:hAnsi="宋体" w:cs="宋体"/>
          <w:b w:val="0"/>
          <w:bCs/>
          <w:color w:val="000000" w:themeColor="text1"/>
          <w:sz w:val="28"/>
          <w:szCs w:val="28"/>
          <w:u w:val="none"/>
          <w:lang w:val="en-US" w:eastAsia="zh-CN"/>
          <w14:textFill>
            <w14:solidFill>
              <w14:schemeClr w14:val="tx1"/>
            </w14:solidFill>
          </w14:textFill>
        </w:rPr>
      </w:pPr>
      <w:r>
        <w:rPr>
          <w:rFonts w:hint="eastAsia" w:ascii="宋体" w:hAnsi="宋体" w:cs="宋体"/>
          <w:b w:val="0"/>
          <w:bCs/>
          <w:color w:val="000000" w:themeColor="text1"/>
          <w:sz w:val="28"/>
          <w:szCs w:val="28"/>
          <w:u w:val="none"/>
          <w:lang w:val="en-US" w:eastAsia="zh-CN"/>
          <w14:textFill>
            <w14:solidFill>
              <w14:schemeClr w14:val="tx1"/>
            </w14:solidFill>
          </w14:textFill>
        </w:rPr>
        <w:t>3、乙方充分理解在本合同履行中，甲方依据本合同约定的付款会受到建设单位支付工程款的影响。乙方同意甲方的付款以建设单位的按期付款为前提，如因建设单位迟延支付工程款，甲方可以相应顺延支付乙方合同价款且不承担违约责任，乙方不得以任何方式和理由（包括但不限于履行期限不明）依据本合同或法律规定向甲方索合同价款。不得进行上访和投诉，请各潜在的投标单位在投标报价时，慎重综合考虑，为本工程筹集足够的流动资金。</w:t>
      </w:r>
    </w:p>
    <w:p w14:paraId="18E91056">
      <w:pPr>
        <w:tabs>
          <w:tab w:val="left" w:pos="942"/>
        </w:tabs>
        <w:autoSpaceDE w:val="0"/>
        <w:autoSpaceDN w:val="0"/>
        <w:spacing w:before="3" w:line="360" w:lineRule="auto"/>
        <w:ind w:right="361" w:firstLine="560" w:firstLineChars="200"/>
        <w:jc w:val="left"/>
        <w:rPr>
          <w:rFonts w:hint="eastAsia" w:ascii="宋体" w:hAnsi="宋体"/>
          <w:b w:val="0"/>
          <w:bCs/>
          <w:sz w:val="28"/>
          <w:szCs w:val="28"/>
        </w:rPr>
      </w:pPr>
      <w:r>
        <w:rPr>
          <w:rFonts w:hint="eastAsia" w:ascii="宋体" w:hAnsi="宋体" w:cs="宋体"/>
          <w:b w:val="0"/>
          <w:bCs/>
          <w:color w:val="000000" w:themeColor="text1"/>
          <w:sz w:val="28"/>
          <w:szCs w:val="28"/>
          <w:u w:val="none"/>
          <w:lang w:val="en-US" w:eastAsia="zh-CN"/>
          <w14:textFill>
            <w14:solidFill>
              <w14:schemeClr w14:val="tx1"/>
            </w14:solidFill>
          </w14:textFill>
        </w:rPr>
        <w:t>4、本项目采用费率报价，最高费率限价为93%</w:t>
      </w:r>
      <w:r>
        <w:rPr>
          <w:rFonts w:hint="eastAsia" w:ascii="宋体" w:hAnsi="宋体" w:cs="宋体"/>
          <w:b w:val="0"/>
          <w:bCs/>
          <w:color w:val="000000" w:themeColor="text1"/>
          <w:sz w:val="28"/>
          <w:szCs w:val="28"/>
          <w:u w:val="none"/>
          <w14:textFill>
            <w14:solidFill>
              <w14:schemeClr w14:val="tx1"/>
            </w14:solidFill>
          </w14:textFill>
        </w:rPr>
        <w:t>，</w:t>
      </w:r>
      <w:r>
        <w:rPr>
          <w:rFonts w:hint="eastAsia" w:ascii="宋体" w:hAnsi="宋体"/>
          <w:b w:val="0"/>
          <w:bCs/>
          <w:sz w:val="28"/>
          <w:szCs w:val="28"/>
        </w:rPr>
        <w:t>投标人投标报价大于或等于最高投标限价的，否决其投标。</w:t>
      </w:r>
    </w:p>
    <w:p w14:paraId="6C457D86">
      <w:pPr>
        <w:tabs>
          <w:tab w:val="left" w:pos="942"/>
        </w:tabs>
        <w:autoSpaceDE w:val="0"/>
        <w:autoSpaceDN w:val="0"/>
        <w:spacing w:before="3" w:line="360" w:lineRule="auto"/>
        <w:ind w:right="361" w:firstLine="560" w:firstLineChars="200"/>
        <w:jc w:val="left"/>
        <w:rPr>
          <w:rFonts w:hint="eastAsia" w:ascii="宋体" w:hAnsi="宋体"/>
          <w:b w:val="0"/>
          <w:bCs/>
          <w:color w:val="auto"/>
          <w:sz w:val="28"/>
          <w:szCs w:val="28"/>
          <w:lang w:val="en-US" w:eastAsia="zh-CN"/>
        </w:rPr>
      </w:pPr>
      <w:r>
        <w:rPr>
          <w:rFonts w:hint="eastAsia" w:ascii="宋体" w:hAnsi="宋体"/>
          <w:b w:val="0"/>
          <w:bCs/>
          <w:color w:val="auto"/>
          <w:sz w:val="28"/>
          <w:szCs w:val="28"/>
          <w:lang w:val="en-US" w:eastAsia="zh-CN"/>
        </w:rPr>
        <w:t>5、投标人投标费率低于91%，视为异常低价，评标委员会应对其提供的异常低价证明材料的合理性进行评审。评标委员会认定其存在履约及质量安全风险的，将否决其投标。</w:t>
      </w:r>
    </w:p>
    <w:tbl>
      <w:tblPr>
        <w:tblStyle w:val="31"/>
        <w:tblpPr w:leftFromText="180" w:rightFromText="180" w:vertAnchor="text" w:horzAnchor="page" w:tblpX="1425" w:tblpY="1148"/>
        <w:tblOverlap w:val="never"/>
        <w:tblW w:w="92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2065"/>
        <w:gridCol w:w="2112"/>
        <w:gridCol w:w="4226"/>
      </w:tblGrid>
      <w:tr w14:paraId="52CA1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35" w:type="dxa"/>
            <w:noWrap w:val="0"/>
            <w:vAlign w:val="top"/>
          </w:tcPr>
          <w:p w14:paraId="40AADD42">
            <w:pPr>
              <w:jc w:val="center"/>
              <w:rPr>
                <w:rFonts w:hint="eastAsia" w:ascii="宋体" w:hAnsi="宋体" w:cs="宋体"/>
                <w:b w:val="0"/>
                <w:bCs/>
                <w:sz w:val="28"/>
                <w:szCs w:val="28"/>
              </w:rPr>
            </w:pPr>
            <w:r>
              <w:rPr>
                <w:rFonts w:hint="eastAsia" w:ascii="宋体" w:hAnsi="宋体" w:cs="宋体"/>
                <w:b w:val="0"/>
                <w:bCs/>
                <w:sz w:val="28"/>
                <w:szCs w:val="28"/>
              </w:rPr>
              <w:t>序号</w:t>
            </w:r>
          </w:p>
        </w:tc>
        <w:tc>
          <w:tcPr>
            <w:tcW w:w="2065" w:type="dxa"/>
            <w:noWrap w:val="0"/>
            <w:vAlign w:val="top"/>
          </w:tcPr>
          <w:p w14:paraId="3DF64A58">
            <w:pPr>
              <w:jc w:val="center"/>
              <w:rPr>
                <w:rFonts w:hint="eastAsia" w:ascii="宋体" w:hAnsi="宋体" w:cs="宋体"/>
                <w:b w:val="0"/>
                <w:bCs/>
                <w:sz w:val="28"/>
                <w:szCs w:val="28"/>
              </w:rPr>
            </w:pPr>
            <w:r>
              <w:rPr>
                <w:rFonts w:hint="eastAsia" w:ascii="宋体" w:hAnsi="宋体" w:cs="宋体"/>
                <w:b w:val="0"/>
                <w:bCs/>
                <w:sz w:val="28"/>
                <w:szCs w:val="28"/>
              </w:rPr>
              <w:t>名称</w:t>
            </w:r>
          </w:p>
        </w:tc>
        <w:tc>
          <w:tcPr>
            <w:tcW w:w="2112" w:type="dxa"/>
            <w:noWrap w:val="0"/>
            <w:vAlign w:val="top"/>
          </w:tcPr>
          <w:p w14:paraId="6BA5B6A0">
            <w:pPr>
              <w:jc w:val="center"/>
              <w:rPr>
                <w:rFonts w:hint="eastAsia" w:ascii="宋体" w:hAnsi="宋体" w:eastAsia="宋体" w:cs="宋体"/>
                <w:b w:val="0"/>
                <w:bCs/>
                <w:sz w:val="28"/>
                <w:szCs w:val="28"/>
                <w:lang w:eastAsia="zh-CN"/>
              </w:rPr>
            </w:pPr>
            <w:r>
              <w:rPr>
                <w:rFonts w:hint="eastAsia" w:ascii="宋体" w:hAnsi="宋体" w:cs="宋体"/>
                <w:b w:val="0"/>
                <w:bCs/>
                <w:sz w:val="28"/>
                <w:szCs w:val="28"/>
                <w:lang w:val="en-US" w:eastAsia="zh-CN"/>
              </w:rPr>
              <w:t>报价（%）</w:t>
            </w:r>
          </w:p>
        </w:tc>
        <w:tc>
          <w:tcPr>
            <w:tcW w:w="4226" w:type="dxa"/>
            <w:noWrap w:val="0"/>
            <w:vAlign w:val="top"/>
          </w:tcPr>
          <w:p w14:paraId="54FE21E5">
            <w:pPr>
              <w:jc w:val="center"/>
              <w:rPr>
                <w:rFonts w:hint="eastAsia" w:ascii="宋体" w:hAnsi="宋体" w:cs="宋体"/>
                <w:b w:val="0"/>
                <w:bCs/>
                <w:sz w:val="28"/>
                <w:szCs w:val="28"/>
              </w:rPr>
            </w:pPr>
            <w:r>
              <w:rPr>
                <w:rFonts w:hint="eastAsia" w:ascii="宋体" w:hAnsi="宋体" w:cs="宋体"/>
                <w:b w:val="0"/>
                <w:bCs/>
                <w:sz w:val="28"/>
                <w:szCs w:val="28"/>
              </w:rPr>
              <w:t>备注</w:t>
            </w:r>
          </w:p>
        </w:tc>
      </w:tr>
      <w:tr w14:paraId="121C8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3" w:hRule="atLeast"/>
        </w:trPr>
        <w:tc>
          <w:tcPr>
            <w:tcW w:w="835" w:type="dxa"/>
            <w:noWrap w:val="0"/>
            <w:vAlign w:val="center"/>
          </w:tcPr>
          <w:p w14:paraId="4C0B9B23">
            <w:pPr>
              <w:jc w:val="center"/>
              <w:rPr>
                <w:rFonts w:ascii="宋体" w:hAnsi="宋体" w:cs="宋体"/>
                <w:b w:val="0"/>
                <w:bCs/>
                <w:sz w:val="28"/>
                <w:szCs w:val="28"/>
              </w:rPr>
            </w:pPr>
            <w:r>
              <w:rPr>
                <w:rFonts w:hint="eastAsia" w:ascii="宋体" w:hAnsi="宋体" w:cs="宋体"/>
                <w:b w:val="0"/>
                <w:bCs/>
                <w:sz w:val="28"/>
                <w:szCs w:val="28"/>
              </w:rPr>
              <w:t>1</w:t>
            </w:r>
          </w:p>
        </w:tc>
        <w:tc>
          <w:tcPr>
            <w:tcW w:w="2065" w:type="dxa"/>
            <w:noWrap w:val="0"/>
            <w:vAlign w:val="center"/>
          </w:tcPr>
          <w:p w14:paraId="3689867D">
            <w:pPr>
              <w:jc w:val="center"/>
              <w:rPr>
                <w:rFonts w:hint="default" w:ascii="宋体" w:hAnsi="宋体" w:cs="宋体"/>
                <w:b w:val="0"/>
                <w:bCs/>
                <w:sz w:val="28"/>
                <w:szCs w:val="28"/>
                <w:lang w:val="en-US"/>
              </w:rPr>
            </w:pPr>
            <w:r>
              <w:rPr>
                <w:rFonts w:hint="eastAsia" w:ascii="宋体" w:hAnsi="宋体" w:cs="宋体"/>
                <w:b w:val="0"/>
                <w:bCs/>
                <w:color w:val="000000" w:themeColor="text1"/>
                <w:sz w:val="28"/>
                <w:szCs w:val="28"/>
                <w:u w:val="single"/>
                <w:lang w:val="en-US" w:eastAsia="zh-CN"/>
                <w14:textFill>
                  <w14:solidFill>
                    <w14:schemeClr w14:val="tx1"/>
                  </w14:solidFill>
                </w14:textFill>
              </w:rPr>
              <w:t>颍上县人民河灌区续建配套与节水改造项目增补工程劳务分包项目第x标段</w:t>
            </w:r>
          </w:p>
        </w:tc>
        <w:tc>
          <w:tcPr>
            <w:tcW w:w="2112" w:type="dxa"/>
            <w:noWrap w:val="0"/>
            <w:vAlign w:val="center"/>
          </w:tcPr>
          <w:p w14:paraId="284AE829">
            <w:pPr>
              <w:jc w:val="center"/>
              <w:rPr>
                <w:rFonts w:hint="default" w:ascii="宋体" w:hAnsi="宋体" w:eastAsia="宋体" w:cs="宋体"/>
                <w:b w:val="0"/>
                <w:bCs/>
                <w:sz w:val="28"/>
                <w:szCs w:val="28"/>
                <w:lang w:val="en-US" w:eastAsia="zh-CN"/>
              </w:rPr>
            </w:pPr>
          </w:p>
        </w:tc>
        <w:tc>
          <w:tcPr>
            <w:tcW w:w="4226" w:type="dxa"/>
            <w:noWrap w:val="0"/>
            <w:vAlign w:val="center"/>
          </w:tcPr>
          <w:p w14:paraId="26008759">
            <w:pPr>
              <w:jc w:val="center"/>
              <w:rPr>
                <w:rFonts w:hint="default" w:ascii="宋体" w:hAnsi="宋体" w:cs="宋体"/>
                <w:b w:val="0"/>
                <w:bCs/>
                <w:sz w:val="28"/>
                <w:szCs w:val="28"/>
                <w:lang w:val="en-US"/>
              </w:rPr>
            </w:pPr>
            <w:r>
              <w:rPr>
                <w:rFonts w:hint="eastAsia" w:ascii="宋体" w:hAnsi="宋体" w:cs="宋体"/>
                <w:b w:val="0"/>
                <w:bCs/>
                <w:color w:val="auto"/>
                <w:sz w:val="28"/>
                <w:szCs w:val="28"/>
                <w:lang w:val="en-US" w:eastAsia="zh-CN"/>
              </w:rPr>
              <w:t>报价含12.03％税金（包含增值税、附加税、企业所得税、水利基金及印花税的总和）</w:t>
            </w:r>
          </w:p>
        </w:tc>
      </w:tr>
    </w:tbl>
    <w:p w14:paraId="5F53895E">
      <w:pPr>
        <w:pStyle w:val="30"/>
        <w:ind w:left="0" w:leftChars="0" w:firstLine="0" w:firstLineChars="0"/>
        <w:rPr>
          <w:sz w:val="36"/>
          <w:szCs w:val="36"/>
          <w:u w:val="single"/>
        </w:rPr>
      </w:pPr>
    </w:p>
    <w:p w14:paraId="6D66B1B7">
      <w:pPr>
        <w:pStyle w:val="30"/>
        <w:ind w:left="0" w:leftChars="0" w:firstLine="0" w:firstLineChars="0"/>
        <w:rPr>
          <w:sz w:val="36"/>
          <w:szCs w:val="36"/>
          <w:u w:val="single"/>
        </w:rPr>
      </w:pPr>
    </w:p>
    <w:p w14:paraId="10DB2376">
      <w:pPr>
        <w:pStyle w:val="30"/>
        <w:ind w:left="0" w:leftChars="0" w:firstLine="0" w:firstLineChars="0"/>
        <w:rPr>
          <w:sz w:val="36"/>
          <w:szCs w:val="36"/>
          <w:u w:val="single"/>
        </w:rPr>
      </w:pPr>
    </w:p>
    <w:p w14:paraId="33B96B2C">
      <w:pPr>
        <w:pStyle w:val="30"/>
        <w:ind w:left="0" w:leftChars="0" w:firstLine="0" w:firstLineChars="0"/>
        <w:rPr>
          <w:sz w:val="36"/>
          <w:szCs w:val="36"/>
          <w:u w:val="single"/>
        </w:rPr>
      </w:pPr>
    </w:p>
    <w:p w14:paraId="58107339">
      <w:pPr>
        <w:pStyle w:val="30"/>
        <w:ind w:left="0" w:leftChars="0" w:firstLine="0" w:firstLineChars="0"/>
        <w:rPr>
          <w:sz w:val="36"/>
          <w:szCs w:val="36"/>
          <w:u w:val="single"/>
        </w:rPr>
      </w:pPr>
    </w:p>
    <w:p w14:paraId="267FA055">
      <w:pPr>
        <w:pStyle w:val="30"/>
        <w:ind w:left="0" w:leftChars="0" w:firstLine="0" w:firstLineChars="0"/>
        <w:rPr>
          <w:sz w:val="36"/>
          <w:szCs w:val="36"/>
          <w:u w:val="single"/>
        </w:rPr>
      </w:pPr>
    </w:p>
    <w:p w14:paraId="42D3D1EA">
      <w:pPr>
        <w:pStyle w:val="30"/>
        <w:ind w:left="0" w:leftChars="0" w:firstLine="0" w:firstLineChars="0"/>
        <w:rPr>
          <w:sz w:val="36"/>
          <w:szCs w:val="36"/>
          <w:u w:val="single"/>
        </w:rPr>
      </w:pPr>
    </w:p>
    <w:p w14:paraId="17EBF484">
      <w:pPr>
        <w:pStyle w:val="30"/>
        <w:ind w:left="0" w:leftChars="0" w:firstLine="0" w:firstLineChars="0"/>
        <w:rPr>
          <w:sz w:val="36"/>
          <w:szCs w:val="36"/>
          <w:u w:val="single"/>
        </w:rPr>
      </w:pPr>
    </w:p>
    <w:p w14:paraId="2FE78020">
      <w:pPr>
        <w:pStyle w:val="30"/>
        <w:ind w:left="0" w:leftChars="0" w:firstLine="0" w:firstLineChars="0"/>
        <w:rPr>
          <w:sz w:val="36"/>
          <w:szCs w:val="36"/>
          <w:u w:val="single"/>
        </w:rPr>
      </w:pPr>
    </w:p>
    <w:p w14:paraId="480D2496">
      <w:pPr>
        <w:pStyle w:val="30"/>
        <w:ind w:left="0" w:leftChars="0" w:firstLine="0" w:firstLineChars="0"/>
        <w:rPr>
          <w:sz w:val="36"/>
          <w:szCs w:val="36"/>
          <w:u w:val="single"/>
        </w:rPr>
      </w:pPr>
    </w:p>
    <w:p w14:paraId="31423222">
      <w:pPr>
        <w:pStyle w:val="30"/>
        <w:ind w:left="0" w:leftChars="0" w:firstLine="0" w:firstLineChars="0"/>
        <w:rPr>
          <w:sz w:val="36"/>
          <w:szCs w:val="36"/>
          <w:u w:val="single"/>
        </w:rPr>
      </w:pPr>
    </w:p>
    <w:p w14:paraId="0ACBBEC0">
      <w:pPr>
        <w:pStyle w:val="30"/>
        <w:ind w:left="0" w:leftChars="0" w:firstLine="0" w:firstLineChars="0"/>
        <w:rPr>
          <w:sz w:val="36"/>
          <w:szCs w:val="36"/>
          <w:u w:val="single"/>
        </w:rPr>
      </w:pPr>
    </w:p>
    <w:p w14:paraId="613A4FAC">
      <w:pPr>
        <w:pStyle w:val="30"/>
        <w:ind w:left="0" w:leftChars="0" w:firstLine="0" w:firstLineChars="0"/>
        <w:rPr>
          <w:sz w:val="36"/>
          <w:szCs w:val="36"/>
          <w:u w:val="single"/>
        </w:rPr>
      </w:pPr>
    </w:p>
    <w:p w14:paraId="6CD6BC1E">
      <w:pPr>
        <w:jc w:val="center"/>
        <w:outlineLvl w:val="0"/>
        <w:rPr>
          <w:rFonts w:cs="黑体"/>
          <w:b/>
          <w:sz w:val="32"/>
          <w:szCs w:val="32"/>
        </w:rPr>
      </w:pPr>
      <w:bookmarkStart w:id="44" w:name="_Toc523399848"/>
      <w:bookmarkStart w:id="45" w:name="_Toc523399750"/>
      <w:bookmarkStart w:id="46" w:name="_Toc27802"/>
      <w:r>
        <w:rPr>
          <w:rFonts w:hint="eastAsia" w:ascii="黑体" w:hAnsi="黑体" w:eastAsia="黑体" w:cs="黑体"/>
          <w:b/>
          <w:bCs/>
          <w:kern w:val="44"/>
          <w:sz w:val="44"/>
          <w:szCs w:val="44"/>
        </w:rPr>
        <w:t>第</w:t>
      </w:r>
      <w:r>
        <w:rPr>
          <w:rFonts w:hint="eastAsia" w:ascii="黑体" w:hAnsi="黑体" w:eastAsia="黑体" w:cs="黑体"/>
          <w:b/>
          <w:bCs/>
          <w:kern w:val="44"/>
          <w:sz w:val="44"/>
          <w:szCs w:val="44"/>
          <w:lang w:val="en-US" w:eastAsia="zh-CN"/>
        </w:rPr>
        <w:t>四</w:t>
      </w:r>
      <w:r>
        <w:rPr>
          <w:rFonts w:hint="eastAsia" w:ascii="黑体" w:hAnsi="黑体" w:eastAsia="黑体" w:cs="黑体"/>
          <w:b/>
          <w:bCs/>
          <w:kern w:val="44"/>
          <w:sz w:val="44"/>
          <w:szCs w:val="44"/>
        </w:rPr>
        <w:t>章  评标办法</w:t>
      </w:r>
      <w:bookmarkEnd w:id="44"/>
      <w:bookmarkEnd w:id="45"/>
      <w:bookmarkEnd w:id="46"/>
    </w:p>
    <w:p w14:paraId="4A01BC25">
      <w:pPr>
        <w:rPr>
          <w:rFonts w:ascii="宋体" w:hAnsi="宋体" w:cs="楷体_GB2312"/>
          <w:b/>
        </w:rPr>
      </w:pPr>
    </w:p>
    <w:p w14:paraId="3CF5CC43">
      <w:pPr>
        <w:spacing w:line="360" w:lineRule="auto"/>
        <w:jc w:val="center"/>
        <w:rPr>
          <w:rFonts w:ascii="宋体" w:hAnsi="宋体" w:cs="宋体"/>
        </w:rPr>
      </w:pPr>
    </w:p>
    <w:p w14:paraId="4676F1A6">
      <w:pPr>
        <w:spacing w:line="360" w:lineRule="auto"/>
        <w:jc w:val="center"/>
        <w:rPr>
          <w:rFonts w:ascii="宋体" w:cs="宋体"/>
          <w:b/>
          <w:bCs/>
          <w:sz w:val="24"/>
        </w:rPr>
      </w:pPr>
      <w:r>
        <w:rPr>
          <w:rFonts w:hint="eastAsia" w:ascii="宋体" w:hAnsi="宋体" w:cs="宋体"/>
          <w:b/>
          <w:sz w:val="24"/>
        </w:rPr>
        <w:t>评标委员会否决投标文件的条款</w:t>
      </w:r>
    </w:p>
    <w:p w14:paraId="6293DCDF">
      <w:pPr>
        <w:spacing w:line="360" w:lineRule="auto"/>
        <w:ind w:firstLine="420" w:firstLineChars="200"/>
        <w:rPr>
          <w:rFonts w:ascii="宋体" w:cs="宋体"/>
          <w:color w:val="000000"/>
        </w:rPr>
      </w:pPr>
      <w:r>
        <w:rPr>
          <w:rFonts w:hint="eastAsia" w:ascii="宋体" w:hAnsi="宋体" w:cs="宋体"/>
          <w:color w:val="000000"/>
        </w:rPr>
        <w:t>1、不符合评标办法前附表要求条件的。</w:t>
      </w:r>
    </w:p>
    <w:p w14:paraId="1A88EF9E">
      <w:pPr>
        <w:spacing w:line="360" w:lineRule="auto"/>
        <w:ind w:firstLine="420" w:firstLineChars="200"/>
        <w:rPr>
          <w:rFonts w:ascii="宋体" w:cs="宋体"/>
          <w:color w:val="000000"/>
        </w:rPr>
      </w:pPr>
      <w:r>
        <w:rPr>
          <w:rFonts w:hint="eastAsia" w:ascii="宋体" w:hAnsi="宋体" w:cs="宋体"/>
          <w:color w:val="000000"/>
        </w:rPr>
        <w:t>2、投标人有串通投标或弄虚作假或有其他违法行为的。</w:t>
      </w:r>
    </w:p>
    <w:p w14:paraId="5582CFA2">
      <w:pPr>
        <w:spacing w:line="360" w:lineRule="auto"/>
        <w:ind w:firstLine="525" w:firstLineChars="250"/>
        <w:rPr>
          <w:rFonts w:ascii="宋体" w:hAnsi="宋体" w:cs="宋体"/>
          <w:color w:val="000000"/>
        </w:rPr>
      </w:pPr>
      <w:r>
        <w:rPr>
          <w:rFonts w:hint="eastAsia" w:ascii="宋体" w:hAnsi="宋体" w:cs="宋体"/>
          <w:color w:val="000000"/>
        </w:rPr>
        <w:t>串通投标行为是指：</w:t>
      </w:r>
    </w:p>
    <w:p w14:paraId="6006C0E6">
      <w:pPr>
        <w:spacing w:line="360" w:lineRule="auto"/>
        <w:ind w:firstLine="420" w:firstLineChars="200"/>
        <w:rPr>
          <w:rFonts w:ascii="宋体" w:cs="宋体"/>
          <w:color w:val="000000"/>
        </w:rPr>
      </w:pPr>
      <w:r>
        <w:rPr>
          <w:rFonts w:hint="eastAsia" w:ascii="宋体" w:cs="宋体"/>
          <w:color w:val="000000"/>
        </w:rPr>
        <w:t>（1）不同投标人的投标文件由同一单位或者个人编制；</w:t>
      </w:r>
    </w:p>
    <w:p w14:paraId="2C5D6E6A">
      <w:pPr>
        <w:spacing w:line="360" w:lineRule="auto"/>
        <w:ind w:firstLine="420" w:firstLineChars="200"/>
        <w:rPr>
          <w:rFonts w:ascii="宋体" w:cs="宋体"/>
          <w:color w:val="000000"/>
        </w:rPr>
      </w:pPr>
      <w:r>
        <w:rPr>
          <w:rFonts w:hint="eastAsia" w:ascii="宋体" w:cs="宋体"/>
          <w:color w:val="000000"/>
        </w:rPr>
        <w:t>（2）不同投标人委托同一单位或者个人办理投标事宜；</w:t>
      </w:r>
    </w:p>
    <w:p w14:paraId="408CA4D3">
      <w:pPr>
        <w:spacing w:line="360" w:lineRule="auto"/>
        <w:ind w:firstLine="420" w:firstLineChars="200"/>
        <w:rPr>
          <w:rFonts w:ascii="宋体" w:cs="宋体"/>
          <w:color w:val="000000"/>
        </w:rPr>
      </w:pPr>
      <w:r>
        <w:rPr>
          <w:rFonts w:hint="eastAsia" w:ascii="宋体" w:cs="宋体"/>
          <w:color w:val="000000"/>
        </w:rPr>
        <w:t>（3）不同投标人的投标文件载明的项目管理成员为同一人；</w:t>
      </w:r>
    </w:p>
    <w:p w14:paraId="565AB5B6">
      <w:pPr>
        <w:spacing w:line="360" w:lineRule="auto"/>
        <w:ind w:firstLine="420" w:firstLineChars="200"/>
        <w:rPr>
          <w:rFonts w:ascii="宋体" w:cs="宋体"/>
          <w:color w:val="000000"/>
        </w:rPr>
      </w:pPr>
      <w:r>
        <w:rPr>
          <w:rFonts w:hint="eastAsia" w:ascii="宋体" w:cs="宋体"/>
          <w:color w:val="000000"/>
        </w:rPr>
        <w:t>（4）不同投标人的投标文件异常一致或者投标报价呈规律性差异；</w:t>
      </w:r>
    </w:p>
    <w:p w14:paraId="0FBA4F0E">
      <w:pPr>
        <w:spacing w:line="360" w:lineRule="auto"/>
        <w:ind w:firstLine="420" w:firstLineChars="200"/>
        <w:rPr>
          <w:rFonts w:ascii="宋体" w:cs="宋体"/>
          <w:color w:val="000000"/>
        </w:rPr>
      </w:pPr>
      <w:r>
        <w:rPr>
          <w:rFonts w:hint="eastAsia" w:ascii="宋体" w:cs="宋体"/>
          <w:color w:val="000000"/>
        </w:rPr>
        <w:t>（5）不同投标人的投标文件相互混装；</w:t>
      </w:r>
    </w:p>
    <w:p w14:paraId="7C1C90F1">
      <w:pPr>
        <w:spacing w:line="360" w:lineRule="auto"/>
        <w:ind w:firstLine="420" w:firstLineChars="200"/>
        <w:rPr>
          <w:rFonts w:ascii="宋体" w:cs="宋体"/>
          <w:color w:val="000000"/>
        </w:rPr>
      </w:pPr>
      <w:r>
        <w:rPr>
          <w:rFonts w:hint="eastAsia" w:ascii="宋体" w:cs="宋体"/>
          <w:color w:val="000000"/>
        </w:rPr>
        <w:t>（6）不同投标人的投标保证金从同一单位或者个人的账户转出；</w:t>
      </w:r>
    </w:p>
    <w:p w14:paraId="17AC2AB7">
      <w:pPr>
        <w:spacing w:line="360" w:lineRule="auto"/>
        <w:ind w:firstLine="420" w:firstLineChars="200"/>
        <w:rPr>
          <w:rFonts w:ascii="宋体" w:cs="宋体"/>
          <w:color w:val="000000"/>
        </w:rPr>
      </w:pPr>
      <w:r>
        <w:rPr>
          <w:rFonts w:hint="eastAsia" w:ascii="宋体" w:cs="宋体"/>
          <w:color w:val="000000"/>
        </w:rPr>
        <w:t>（7）不同投标人聘请同一人或同一中介机构为其投标提供技术或经济咨询服务的；</w:t>
      </w:r>
    </w:p>
    <w:p w14:paraId="3D16B9F8">
      <w:pPr>
        <w:tabs>
          <w:tab w:val="left" w:pos="360"/>
        </w:tabs>
        <w:spacing w:line="360" w:lineRule="auto"/>
        <w:ind w:firstLine="422" w:firstLineChars="200"/>
        <w:rPr>
          <w:rFonts w:ascii="宋体" w:hAnsi="宋体" w:cs="宋体"/>
          <w:b/>
          <w:color w:val="000000"/>
        </w:rPr>
      </w:pPr>
      <w:r>
        <w:rPr>
          <w:rFonts w:hint="eastAsia" w:ascii="宋体" w:hAnsi="宋体" w:cs="宋体"/>
          <w:b/>
          <w:color w:val="000000"/>
          <w:u w:val="none"/>
        </w:rPr>
        <w:t>（8）</w:t>
      </w:r>
      <w:r>
        <w:rPr>
          <w:rFonts w:hint="eastAsia" w:ascii="宋体" w:cs="宋体"/>
          <w:b/>
          <w:color w:val="000000"/>
        </w:rPr>
        <w:t>投标人的投标报价明显低于或高于其他投标人投标报价，使其投标报价可能存在帮助其他投标人中标或参与围标、串标的，投标人不能合理书面说明或提供相应证明材料的。</w:t>
      </w:r>
    </w:p>
    <w:p w14:paraId="7FB7EC6A">
      <w:pPr>
        <w:shd w:val="clear" w:color="auto" w:fill="FFFFFF"/>
        <w:snapToGrid w:val="0"/>
        <w:spacing w:line="360" w:lineRule="auto"/>
        <w:ind w:firstLine="420" w:firstLineChars="200"/>
        <w:rPr>
          <w:rFonts w:ascii="宋体" w:cs="宋体"/>
          <w:color w:val="000000"/>
        </w:rPr>
      </w:pPr>
      <w:r>
        <w:rPr>
          <w:rFonts w:hint="eastAsia" w:ascii="宋体" w:hAnsi="宋体" w:cs="宋体"/>
          <w:color w:val="000000"/>
        </w:rPr>
        <w:t>3、不符合招标文件第五章“投标文件格式”要求的，实质性内容不全或关键字迹模糊、无法辨认的。（注：如果以此条为由应当否决投标的，评标委员会在准备否决前应先报该项目招标人进行核实后再做决定。）</w:t>
      </w:r>
    </w:p>
    <w:p w14:paraId="7EC8E8CA">
      <w:pPr>
        <w:shd w:val="clear" w:color="auto" w:fill="FFFFFF"/>
        <w:snapToGrid w:val="0"/>
        <w:spacing w:line="360" w:lineRule="auto"/>
        <w:ind w:firstLine="420" w:firstLineChars="200"/>
        <w:rPr>
          <w:rFonts w:ascii="宋体" w:cs="宋体"/>
          <w:color w:val="000000"/>
        </w:rPr>
      </w:pPr>
      <w:r>
        <w:rPr>
          <w:rFonts w:hint="eastAsia" w:ascii="宋体" w:hAnsi="宋体" w:cs="宋体"/>
          <w:color w:val="000000"/>
        </w:rPr>
        <w:t>4、投标人递交两份或多份内容不同的投标文件，投标文件中对同一招标项目报有两个或多个报价，且未声明哪一个有效的。按招标文件规定提交备选投标方案的除外。</w:t>
      </w:r>
    </w:p>
    <w:p w14:paraId="58E6FB72">
      <w:pPr>
        <w:shd w:val="clear" w:color="auto" w:fill="FFFFFF"/>
        <w:snapToGrid w:val="0"/>
        <w:spacing w:line="360" w:lineRule="auto"/>
        <w:ind w:firstLine="420" w:firstLineChars="200"/>
        <w:rPr>
          <w:rFonts w:ascii="宋体" w:cs="宋体"/>
          <w:color w:val="000000"/>
        </w:rPr>
      </w:pPr>
      <w:r>
        <w:rPr>
          <w:rFonts w:hint="eastAsia" w:ascii="宋体" w:hAnsi="宋体" w:cs="宋体"/>
          <w:color w:val="000000"/>
        </w:rPr>
        <w:t>5、投标报价高于或等于最高投标限价的。</w:t>
      </w:r>
    </w:p>
    <w:p w14:paraId="4551A62A">
      <w:pPr>
        <w:spacing w:line="360" w:lineRule="auto"/>
        <w:ind w:firstLine="420" w:firstLineChars="200"/>
        <w:rPr>
          <w:rFonts w:ascii="宋体" w:cs="宋体"/>
          <w:color w:val="000000"/>
        </w:rPr>
      </w:pPr>
      <w:r>
        <w:rPr>
          <w:rFonts w:hint="eastAsia" w:ascii="宋体" w:hAnsi="宋体" w:cs="宋体"/>
          <w:color w:val="000000"/>
          <w:lang w:val="en-US" w:eastAsia="zh-CN"/>
        </w:rPr>
        <w:t>6</w:t>
      </w:r>
      <w:r>
        <w:rPr>
          <w:rFonts w:hint="eastAsia" w:ascii="宋体" w:hAnsi="宋体" w:cs="宋体"/>
          <w:color w:val="000000"/>
        </w:rPr>
        <w:t xml:space="preserve">、投标人存在投标人须知1.4.3所列情形的。   </w:t>
      </w:r>
    </w:p>
    <w:p w14:paraId="14C2B5A2">
      <w:pPr>
        <w:spacing w:line="360" w:lineRule="auto"/>
        <w:ind w:firstLine="420" w:firstLineChars="200"/>
        <w:rPr>
          <w:rFonts w:ascii="宋体" w:cs="宋体"/>
          <w:color w:val="000000"/>
        </w:rPr>
      </w:pPr>
      <w:r>
        <w:rPr>
          <w:rFonts w:hint="eastAsia" w:ascii="宋体" w:hAnsi="宋体" w:cs="宋体"/>
          <w:color w:val="000000"/>
          <w:lang w:val="en-US" w:eastAsia="zh-CN"/>
        </w:rPr>
        <w:t>7</w:t>
      </w:r>
      <w:r>
        <w:rPr>
          <w:rFonts w:hint="eastAsia" w:ascii="宋体" w:hAnsi="宋体" w:cs="宋体"/>
          <w:color w:val="000000"/>
        </w:rPr>
        <w:t>、投标人不按投标人须知前附表第3.4.1项要求提交投标保证金的。</w:t>
      </w:r>
    </w:p>
    <w:p w14:paraId="135E5BD3">
      <w:pPr>
        <w:spacing w:line="360" w:lineRule="auto"/>
        <w:ind w:firstLine="420" w:firstLineChars="200"/>
        <w:rPr>
          <w:rFonts w:ascii="宋体" w:hAnsi="宋体" w:cs="宋体"/>
          <w:color w:val="000000"/>
        </w:rPr>
      </w:pPr>
      <w:r>
        <w:rPr>
          <w:rFonts w:hint="eastAsia" w:ascii="宋体" w:hAnsi="宋体" w:cs="宋体"/>
          <w:color w:val="000000"/>
          <w:lang w:val="en-US" w:eastAsia="zh-CN"/>
        </w:rPr>
        <w:t>8</w:t>
      </w:r>
      <w:r>
        <w:rPr>
          <w:rFonts w:hint="eastAsia" w:ascii="宋体" w:hAnsi="宋体" w:cs="宋体"/>
          <w:color w:val="000000"/>
        </w:rPr>
        <w:t>、改变投标人诚信承诺书内容约定的。</w:t>
      </w:r>
    </w:p>
    <w:p w14:paraId="0C522DA2">
      <w:pPr>
        <w:spacing w:line="360" w:lineRule="auto"/>
        <w:ind w:firstLine="420" w:firstLineChars="200"/>
        <w:rPr>
          <w:rFonts w:ascii="宋体" w:cs="宋体"/>
          <w:color w:val="000000"/>
        </w:rPr>
      </w:pPr>
      <w:r>
        <w:rPr>
          <w:rFonts w:hint="eastAsia" w:ascii="宋体" w:hAnsi="宋体" w:cs="宋体"/>
          <w:color w:val="000000"/>
          <w:lang w:val="en-US" w:eastAsia="zh-CN"/>
        </w:rPr>
        <w:t>9</w:t>
      </w:r>
      <w:r>
        <w:rPr>
          <w:rFonts w:hint="eastAsia" w:ascii="宋体" w:hAnsi="宋体" w:cs="宋体"/>
          <w:color w:val="000000"/>
        </w:rPr>
        <w:t xml:space="preserve">、本项目评标办法约定的其他否决投标情形。 </w:t>
      </w:r>
    </w:p>
    <w:p w14:paraId="3ED130A9">
      <w:pPr>
        <w:spacing w:line="360" w:lineRule="auto"/>
        <w:ind w:firstLine="420" w:firstLineChars="200"/>
        <w:jc w:val="left"/>
        <w:rPr>
          <w:rFonts w:ascii="宋体" w:cs="宋体"/>
          <w:color w:val="000000"/>
        </w:rPr>
      </w:pPr>
      <w:r>
        <w:rPr>
          <w:rFonts w:hint="eastAsia" w:ascii="宋体" w:hAnsi="宋体" w:cs="宋体"/>
          <w:color w:val="000000"/>
        </w:rPr>
        <w:t>除以上情形和《评标办法》约定的否决投标情形外，不得否决投标。</w:t>
      </w:r>
      <w:r>
        <w:rPr>
          <w:rFonts w:hint="eastAsia" w:ascii="宋体" w:hAnsi="宋体" w:cs="宋体"/>
          <w:b/>
          <w:color w:val="000000"/>
        </w:rPr>
        <w:t>否决投标的情形，要在评标报告如实记载，未被否决投标的投标人为有效投标。</w:t>
      </w:r>
    </w:p>
    <w:p w14:paraId="1F73E1BA">
      <w:pPr>
        <w:spacing w:line="360" w:lineRule="auto"/>
        <w:ind w:firstLine="420" w:firstLineChars="200"/>
        <w:jc w:val="left"/>
        <w:rPr>
          <w:rFonts w:hint="eastAsia" w:ascii="宋体" w:hAnsi="宋体" w:cs="宋体"/>
          <w:color w:val="000000"/>
        </w:rPr>
      </w:pPr>
      <w:r>
        <w:rPr>
          <w:rFonts w:hint="eastAsia" w:ascii="宋体" w:hAnsi="宋体" w:cs="宋体"/>
          <w:color w:val="000000"/>
        </w:rPr>
        <w:t>评标委员会认为需要否决全部投标的，在否决投标前应告知该项目招标人否决投标的理由并写入评标报告。</w:t>
      </w:r>
    </w:p>
    <w:p w14:paraId="7A92727D">
      <w:pPr>
        <w:pStyle w:val="18"/>
        <w:rPr>
          <w:rFonts w:hint="eastAsia" w:ascii="宋体" w:hAnsi="宋体" w:cs="宋体"/>
          <w:color w:val="000000"/>
        </w:rPr>
      </w:pPr>
    </w:p>
    <w:p w14:paraId="7851F83B">
      <w:pPr>
        <w:pStyle w:val="18"/>
        <w:rPr>
          <w:rFonts w:hint="eastAsia" w:ascii="宋体" w:hAnsi="宋体" w:cs="宋体"/>
          <w:color w:val="000000"/>
        </w:rPr>
      </w:pPr>
    </w:p>
    <w:p w14:paraId="392C1591">
      <w:pPr>
        <w:pStyle w:val="18"/>
        <w:rPr>
          <w:rFonts w:hint="eastAsia" w:ascii="宋体" w:hAnsi="宋体" w:cs="宋体"/>
          <w:color w:val="000000"/>
        </w:rPr>
      </w:pPr>
    </w:p>
    <w:p w14:paraId="01AEAD54">
      <w:pPr>
        <w:pStyle w:val="30"/>
        <w:rPr>
          <w:rFonts w:hint="eastAsia"/>
        </w:rPr>
      </w:pPr>
    </w:p>
    <w:p w14:paraId="7B397378">
      <w:pPr>
        <w:spacing w:line="360" w:lineRule="auto"/>
        <w:jc w:val="center"/>
        <w:outlineLvl w:val="1"/>
        <w:rPr>
          <w:rFonts w:ascii="黑体" w:hAnsi="黑体" w:eastAsia="黑体" w:cs="黑体"/>
          <w:b/>
          <w:sz w:val="32"/>
          <w:szCs w:val="32"/>
        </w:rPr>
      </w:pPr>
      <w:r>
        <w:rPr>
          <w:rFonts w:hint="eastAsia" w:ascii="黑体" w:hAnsi="黑体" w:eastAsia="黑体" w:cs="黑体"/>
          <w:b/>
          <w:sz w:val="32"/>
          <w:szCs w:val="32"/>
        </w:rPr>
        <w:t>评标办法前附表</w:t>
      </w:r>
    </w:p>
    <w:tbl>
      <w:tblPr>
        <w:tblStyle w:val="31"/>
        <w:tblW w:w="927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20"/>
        <w:gridCol w:w="2231"/>
        <w:gridCol w:w="5821"/>
      </w:tblGrid>
      <w:tr w14:paraId="5828AC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2" w:hRule="atLeast"/>
          <w:jc w:val="center"/>
        </w:trPr>
        <w:tc>
          <w:tcPr>
            <w:tcW w:w="1220" w:type="dxa"/>
            <w:tcBorders>
              <w:top w:val="single" w:color="auto" w:sz="4" w:space="0"/>
              <w:left w:val="single" w:color="auto" w:sz="4" w:space="0"/>
              <w:bottom w:val="single" w:color="auto" w:sz="4" w:space="0"/>
              <w:right w:val="single" w:color="auto" w:sz="4" w:space="0"/>
            </w:tcBorders>
            <w:vAlign w:val="center"/>
          </w:tcPr>
          <w:p w14:paraId="3A6C3A49">
            <w:pPr>
              <w:spacing w:before="100" w:beforeAutospacing="1" w:after="100" w:afterAutospacing="1" w:line="360" w:lineRule="auto"/>
              <w:jc w:val="center"/>
              <w:rPr>
                <w:rFonts w:ascii="宋体" w:hAnsi="宋体"/>
              </w:rPr>
            </w:pPr>
            <w:r>
              <w:rPr>
                <w:rFonts w:hint="eastAsia" w:ascii="宋体" w:hAnsi="宋体" w:cs="宋体"/>
              </w:rPr>
              <w:t>评审内容</w:t>
            </w:r>
          </w:p>
        </w:tc>
        <w:tc>
          <w:tcPr>
            <w:tcW w:w="2231" w:type="dxa"/>
            <w:tcBorders>
              <w:top w:val="single" w:color="auto" w:sz="4" w:space="0"/>
              <w:left w:val="single" w:color="auto" w:sz="4" w:space="0"/>
              <w:bottom w:val="single" w:color="auto" w:sz="4" w:space="0"/>
              <w:right w:val="single" w:color="auto" w:sz="4" w:space="0"/>
            </w:tcBorders>
            <w:vAlign w:val="center"/>
          </w:tcPr>
          <w:p w14:paraId="22110C18">
            <w:pPr>
              <w:spacing w:before="100" w:beforeAutospacing="1" w:after="100" w:afterAutospacing="1" w:line="360" w:lineRule="auto"/>
              <w:jc w:val="center"/>
              <w:rPr>
                <w:rFonts w:ascii="宋体" w:hAnsi="宋体"/>
              </w:rPr>
            </w:pPr>
            <w:r>
              <w:rPr>
                <w:rFonts w:hint="eastAsia" w:ascii="宋体" w:hAnsi="宋体" w:cs="宋体"/>
              </w:rPr>
              <w:t>评审因素</w:t>
            </w:r>
          </w:p>
        </w:tc>
        <w:tc>
          <w:tcPr>
            <w:tcW w:w="5821" w:type="dxa"/>
            <w:tcBorders>
              <w:top w:val="single" w:color="auto" w:sz="4" w:space="0"/>
              <w:left w:val="single" w:color="auto" w:sz="4" w:space="0"/>
              <w:bottom w:val="single" w:color="auto" w:sz="4" w:space="0"/>
              <w:right w:val="single" w:color="auto" w:sz="4" w:space="0"/>
            </w:tcBorders>
            <w:vAlign w:val="center"/>
          </w:tcPr>
          <w:p w14:paraId="5FD4BB1E">
            <w:pPr>
              <w:spacing w:before="100" w:beforeAutospacing="1" w:after="100" w:afterAutospacing="1" w:line="360" w:lineRule="auto"/>
              <w:jc w:val="center"/>
              <w:rPr>
                <w:rFonts w:ascii="宋体" w:hAnsi="宋体"/>
              </w:rPr>
            </w:pPr>
            <w:r>
              <w:rPr>
                <w:rFonts w:hint="eastAsia" w:ascii="宋体" w:hAnsi="宋体" w:cs="宋体"/>
              </w:rPr>
              <w:t>评审标准</w:t>
            </w:r>
          </w:p>
        </w:tc>
      </w:tr>
      <w:tr w14:paraId="7032EB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restart"/>
            <w:tcBorders>
              <w:top w:val="single" w:color="auto" w:sz="4" w:space="0"/>
              <w:left w:val="single" w:color="auto" w:sz="4" w:space="0"/>
              <w:bottom w:val="single" w:color="auto" w:sz="4" w:space="0"/>
              <w:right w:val="single" w:color="auto" w:sz="4" w:space="0"/>
            </w:tcBorders>
            <w:vAlign w:val="center"/>
          </w:tcPr>
          <w:p w14:paraId="0738B593">
            <w:pPr>
              <w:spacing w:before="100" w:beforeAutospacing="1" w:after="100" w:afterAutospacing="1" w:line="360" w:lineRule="auto"/>
              <w:jc w:val="center"/>
              <w:rPr>
                <w:rFonts w:ascii="宋体" w:hAnsi="宋体"/>
              </w:rPr>
            </w:pPr>
            <w:r>
              <w:rPr>
                <w:rFonts w:hint="eastAsia" w:ascii="宋体" w:hAnsi="宋体" w:cs="宋体"/>
              </w:rPr>
              <w:t>资格评审</w:t>
            </w:r>
          </w:p>
        </w:tc>
        <w:tc>
          <w:tcPr>
            <w:tcW w:w="2231" w:type="dxa"/>
            <w:tcBorders>
              <w:top w:val="single" w:color="auto" w:sz="4" w:space="0"/>
              <w:left w:val="single" w:color="auto" w:sz="4" w:space="0"/>
              <w:bottom w:val="single" w:color="auto" w:sz="4" w:space="0"/>
              <w:right w:val="single" w:color="auto" w:sz="4" w:space="0"/>
            </w:tcBorders>
            <w:vAlign w:val="center"/>
          </w:tcPr>
          <w:p w14:paraId="4A099195">
            <w:pPr>
              <w:spacing w:before="100" w:beforeAutospacing="1" w:after="100" w:afterAutospacing="1" w:line="360" w:lineRule="auto"/>
              <w:jc w:val="center"/>
              <w:rPr>
                <w:rFonts w:ascii="宋体" w:hAnsi="宋体"/>
              </w:rPr>
            </w:pPr>
            <w:r>
              <w:rPr>
                <w:rFonts w:hint="eastAsia" w:ascii="宋体" w:hAnsi="宋体" w:cs="宋体"/>
              </w:rPr>
              <w:t>营业执照</w:t>
            </w:r>
          </w:p>
        </w:tc>
        <w:tc>
          <w:tcPr>
            <w:tcW w:w="5821" w:type="dxa"/>
            <w:tcBorders>
              <w:top w:val="single" w:color="auto" w:sz="4" w:space="0"/>
              <w:left w:val="single" w:color="auto" w:sz="4" w:space="0"/>
              <w:bottom w:val="single" w:color="auto" w:sz="4" w:space="0"/>
              <w:right w:val="single" w:color="auto" w:sz="4" w:space="0"/>
            </w:tcBorders>
            <w:vAlign w:val="center"/>
          </w:tcPr>
          <w:p w14:paraId="4D2A962D">
            <w:pPr>
              <w:spacing w:before="100" w:beforeAutospacing="1" w:after="100" w:afterAutospacing="1" w:line="360" w:lineRule="auto"/>
              <w:rPr>
                <w:rFonts w:ascii="宋体" w:hAnsi="宋体"/>
              </w:rPr>
            </w:pPr>
            <w:r>
              <w:rPr>
                <w:rFonts w:hint="eastAsia" w:ascii="宋体" w:hAnsi="宋体" w:cs="宋体"/>
              </w:rPr>
              <w:t xml:space="preserve">具备有效的营业执照 </w:t>
            </w:r>
          </w:p>
        </w:tc>
      </w:tr>
      <w:tr w14:paraId="16688B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continue"/>
            <w:tcBorders>
              <w:top w:val="single" w:color="auto" w:sz="4" w:space="0"/>
              <w:left w:val="single" w:color="auto" w:sz="4" w:space="0"/>
              <w:bottom w:val="single" w:color="auto" w:sz="4" w:space="0"/>
              <w:right w:val="single" w:color="auto" w:sz="4" w:space="0"/>
            </w:tcBorders>
            <w:vAlign w:val="center"/>
          </w:tcPr>
          <w:p w14:paraId="4B3B6407">
            <w:pPr>
              <w:widowControl/>
              <w:jc w:val="left"/>
              <w:rPr>
                <w:rFonts w:ascii="宋体" w:hAnsi="宋体"/>
              </w:rPr>
            </w:pPr>
          </w:p>
        </w:tc>
        <w:tc>
          <w:tcPr>
            <w:tcW w:w="2231" w:type="dxa"/>
            <w:tcBorders>
              <w:top w:val="single" w:color="auto" w:sz="4" w:space="0"/>
              <w:left w:val="single" w:color="auto" w:sz="4" w:space="0"/>
              <w:bottom w:val="single" w:color="auto" w:sz="4" w:space="0"/>
              <w:right w:val="single" w:color="auto" w:sz="4" w:space="0"/>
            </w:tcBorders>
            <w:vAlign w:val="center"/>
          </w:tcPr>
          <w:p w14:paraId="627BC46B">
            <w:pPr>
              <w:spacing w:before="100" w:beforeAutospacing="1" w:after="100" w:afterAutospacing="1" w:line="360" w:lineRule="auto"/>
              <w:jc w:val="center"/>
              <w:rPr>
                <w:rFonts w:ascii="宋体" w:hAnsi="宋体" w:cs="宋体"/>
              </w:rPr>
            </w:pPr>
            <w:r>
              <w:rPr>
                <w:rFonts w:hint="eastAsia" w:ascii="宋体" w:hAnsi="宋体" w:cs="宋体"/>
              </w:rPr>
              <w:t>企业基本账户开户许可证</w:t>
            </w:r>
          </w:p>
        </w:tc>
        <w:tc>
          <w:tcPr>
            <w:tcW w:w="5821" w:type="dxa"/>
            <w:tcBorders>
              <w:top w:val="single" w:color="auto" w:sz="4" w:space="0"/>
              <w:left w:val="single" w:color="auto" w:sz="4" w:space="0"/>
              <w:bottom w:val="single" w:color="auto" w:sz="4" w:space="0"/>
              <w:right w:val="single" w:color="auto" w:sz="4" w:space="0"/>
            </w:tcBorders>
            <w:vAlign w:val="center"/>
          </w:tcPr>
          <w:p w14:paraId="4E380F25">
            <w:pPr>
              <w:spacing w:before="100" w:beforeAutospacing="1" w:after="100" w:afterAutospacing="1" w:line="360" w:lineRule="auto"/>
              <w:rPr>
                <w:rFonts w:ascii="宋体" w:hAnsi="宋体" w:cs="宋体"/>
              </w:rPr>
            </w:pPr>
            <w:r>
              <w:rPr>
                <w:rFonts w:hint="eastAsia" w:ascii="宋体" w:hAnsi="宋体" w:cs="宋体"/>
              </w:rPr>
              <w:t xml:space="preserve">如企业基本开户许可证按照国家有关文件取消的，需提供相关文件，按照文件要求提供相当于企业基本账户许可证的基本户证明。 </w:t>
            </w:r>
          </w:p>
        </w:tc>
      </w:tr>
      <w:tr w14:paraId="53DDAA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restart"/>
            <w:tcBorders>
              <w:top w:val="single" w:color="auto" w:sz="4" w:space="0"/>
              <w:left w:val="single" w:color="auto" w:sz="4" w:space="0"/>
              <w:right w:val="single" w:color="auto" w:sz="4" w:space="0"/>
            </w:tcBorders>
            <w:vAlign w:val="center"/>
          </w:tcPr>
          <w:p w14:paraId="636236D8">
            <w:pPr>
              <w:spacing w:line="360" w:lineRule="auto"/>
              <w:jc w:val="center"/>
              <w:rPr>
                <w:rFonts w:ascii="宋体" w:hAnsi="宋体"/>
              </w:rPr>
            </w:pPr>
            <w:r>
              <w:rPr>
                <w:rFonts w:hint="eastAsia" w:ascii="宋体" w:hAnsi="宋体" w:cs="宋体"/>
              </w:rPr>
              <w:t>符合性评审</w:t>
            </w:r>
          </w:p>
        </w:tc>
        <w:tc>
          <w:tcPr>
            <w:tcW w:w="2231" w:type="dxa"/>
            <w:tcBorders>
              <w:top w:val="single" w:color="auto" w:sz="4" w:space="0"/>
              <w:left w:val="single" w:color="auto" w:sz="4" w:space="0"/>
              <w:bottom w:val="single" w:color="auto" w:sz="4" w:space="0"/>
              <w:right w:val="single" w:color="auto" w:sz="4" w:space="0"/>
            </w:tcBorders>
            <w:vAlign w:val="center"/>
          </w:tcPr>
          <w:p w14:paraId="3FFCCFE1">
            <w:pPr>
              <w:spacing w:before="100" w:beforeAutospacing="1" w:after="100" w:afterAutospacing="1" w:line="360" w:lineRule="auto"/>
              <w:jc w:val="center"/>
              <w:rPr>
                <w:rFonts w:ascii="宋体" w:hAnsi="宋体" w:cs="宋体"/>
              </w:rPr>
            </w:pPr>
            <w:r>
              <w:rPr>
                <w:rFonts w:hint="eastAsia" w:ascii="宋体" w:hAnsi="宋体" w:cs="宋体"/>
              </w:rPr>
              <w:t>投标人名称</w:t>
            </w:r>
          </w:p>
        </w:tc>
        <w:tc>
          <w:tcPr>
            <w:tcW w:w="5821" w:type="dxa"/>
            <w:tcBorders>
              <w:top w:val="single" w:color="auto" w:sz="4" w:space="0"/>
              <w:left w:val="single" w:color="auto" w:sz="4" w:space="0"/>
              <w:bottom w:val="single" w:color="auto" w:sz="4" w:space="0"/>
              <w:right w:val="single" w:color="auto" w:sz="4" w:space="0"/>
            </w:tcBorders>
            <w:vAlign w:val="center"/>
          </w:tcPr>
          <w:p w14:paraId="5607F571">
            <w:pPr>
              <w:spacing w:before="100" w:beforeAutospacing="1" w:after="100" w:afterAutospacing="1" w:line="360" w:lineRule="auto"/>
              <w:rPr>
                <w:rFonts w:ascii="宋体" w:hAnsi="宋体" w:cs="宋体"/>
              </w:rPr>
            </w:pPr>
            <w:r>
              <w:rPr>
                <w:rFonts w:hint="eastAsia" w:ascii="宋体" w:hAnsi="宋体" w:cs="宋体"/>
              </w:rPr>
              <w:t>与营业执照</w:t>
            </w:r>
            <w:r>
              <w:rPr>
                <w:rFonts w:hint="eastAsia" w:ascii="宋体" w:hAnsi="宋体" w:cs="宋体"/>
                <w:lang w:eastAsia="zh-CN"/>
              </w:rPr>
              <w:t>、</w:t>
            </w:r>
            <w:r>
              <w:rPr>
                <w:rFonts w:hint="eastAsia" w:ascii="宋体" w:hAnsi="宋体" w:cs="宋体"/>
              </w:rPr>
              <w:t>投标人基本账户开户许可证一致。</w:t>
            </w:r>
          </w:p>
        </w:tc>
      </w:tr>
      <w:tr w14:paraId="361530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continue"/>
            <w:tcBorders>
              <w:left w:val="single" w:color="auto" w:sz="4" w:space="0"/>
              <w:right w:val="single" w:color="auto" w:sz="4" w:space="0"/>
            </w:tcBorders>
            <w:vAlign w:val="center"/>
          </w:tcPr>
          <w:p w14:paraId="254A66EF">
            <w:pPr>
              <w:widowControl/>
              <w:jc w:val="left"/>
              <w:rPr>
                <w:rFonts w:ascii="宋体" w:hAnsi="宋体"/>
              </w:rPr>
            </w:pPr>
          </w:p>
        </w:tc>
        <w:tc>
          <w:tcPr>
            <w:tcW w:w="2231" w:type="dxa"/>
            <w:tcBorders>
              <w:top w:val="single" w:color="auto" w:sz="4" w:space="0"/>
              <w:left w:val="single" w:color="auto" w:sz="4" w:space="0"/>
              <w:bottom w:val="single" w:color="auto" w:sz="4" w:space="0"/>
              <w:right w:val="single" w:color="auto" w:sz="4" w:space="0"/>
            </w:tcBorders>
            <w:vAlign w:val="center"/>
          </w:tcPr>
          <w:p w14:paraId="33FE6231">
            <w:pPr>
              <w:spacing w:before="100" w:beforeAutospacing="1" w:after="100" w:afterAutospacing="1" w:line="360" w:lineRule="auto"/>
              <w:jc w:val="center"/>
              <w:rPr>
                <w:rFonts w:ascii="宋体" w:hAnsi="宋体" w:cs="宋体"/>
              </w:rPr>
            </w:pPr>
            <w:r>
              <w:rPr>
                <w:rFonts w:hint="eastAsia" w:ascii="宋体" w:hAnsi="宋体" w:cs="宋体"/>
              </w:rPr>
              <w:t>投标函签字或盖章</w:t>
            </w:r>
          </w:p>
        </w:tc>
        <w:tc>
          <w:tcPr>
            <w:tcW w:w="5821" w:type="dxa"/>
            <w:tcBorders>
              <w:top w:val="single" w:color="auto" w:sz="4" w:space="0"/>
              <w:left w:val="single" w:color="auto" w:sz="4" w:space="0"/>
              <w:bottom w:val="single" w:color="auto" w:sz="4" w:space="0"/>
              <w:right w:val="single" w:color="auto" w:sz="4" w:space="0"/>
            </w:tcBorders>
            <w:vAlign w:val="center"/>
          </w:tcPr>
          <w:p w14:paraId="54930568">
            <w:pPr>
              <w:spacing w:before="100" w:beforeAutospacing="1" w:after="100" w:afterAutospacing="1" w:line="360" w:lineRule="auto"/>
              <w:rPr>
                <w:rFonts w:ascii="宋体" w:hAnsi="宋体" w:cs="宋体"/>
              </w:rPr>
            </w:pPr>
            <w:r>
              <w:rPr>
                <w:rFonts w:hint="eastAsia" w:ascii="宋体" w:hAnsi="宋体" w:cs="宋体"/>
              </w:rPr>
              <w:t>符合“投标函”格式和签字或盖章要求，内容清晰完整。</w:t>
            </w:r>
          </w:p>
        </w:tc>
      </w:tr>
      <w:tr w14:paraId="209532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continue"/>
            <w:tcBorders>
              <w:left w:val="single" w:color="auto" w:sz="4" w:space="0"/>
              <w:right w:val="single" w:color="auto" w:sz="4" w:space="0"/>
            </w:tcBorders>
            <w:vAlign w:val="center"/>
          </w:tcPr>
          <w:p w14:paraId="46744C15">
            <w:pPr>
              <w:widowControl/>
              <w:jc w:val="left"/>
              <w:rPr>
                <w:rFonts w:ascii="宋体" w:hAnsi="宋体"/>
              </w:rPr>
            </w:pPr>
          </w:p>
        </w:tc>
        <w:tc>
          <w:tcPr>
            <w:tcW w:w="2231" w:type="dxa"/>
            <w:tcBorders>
              <w:top w:val="single" w:color="auto" w:sz="4" w:space="0"/>
              <w:left w:val="single" w:color="auto" w:sz="4" w:space="0"/>
              <w:bottom w:val="single" w:color="auto" w:sz="4" w:space="0"/>
              <w:right w:val="single" w:color="auto" w:sz="4" w:space="0"/>
            </w:tcBorders>
            <w:vAlign w:val="center"/>
          </w:tcPr>
          <w:p w14:paraId="624EA862">
            <w:pPr>
              <w:spacing w:before="100" w:beforeAutospacing="1" w:after="100" w:afterAutospacing="1" w:line="360" w:lineRule="auto"/>
              <w:jc w:val="center"/>
              <w:rPr>
                <w:rFonts w:ascii="宋体" w:hAnsi="宋体" w:cs="宋体"/>
              </w:rPr>
            </w:pPr>
            <w:r>
              <w:rPr>
                <w:rFonts w:hint="eastAsia" w:ascii="宋体" w:hAnsi="宋体" w:cs="宋体"/>
              </w:rPr>
              <w:t>报价唯一</w:t>
            </w:r>
          </w:p>
        </w:tc>
        <w:tc>
          <w:tcPr>
            <w:tcW w:w="5821" w:type="dxa"/>
            <w:tcBorders>
              <w:top w:val="single" w:color="auto" w:sz="4" w:space="0"/>
              <w:left w:val="single" w:color="auto" w:sz="4" w:space="0"/>
              <w:bottom w:val="single" w:color="auto" w:sz="4" w:space="0"/>
              <w:right w:val="single" w:color="auto" w:sz="4" w:space="0"/>
            </w:tcBorders>
            <w:vAlign w:val="center"/>
          </w:tcPr>
          <w:p w14:paraId="3DF30371">
            <w:pPr>
              <w:spacing w:before="100" w:beforeAutospacing="1" w:after="100" w:afterAutospacing="1" w:line="360" w:lineRule="auto"/>
              <w:ind w:leftChars="-7" w:hanging="14" w:hangingChars="7"/>
              <w:rPr>
                <w:rFonts w:ascii="宋体" w:hAnsi="宋体" w:cs="宋体"/>
              </w:rPr>
            </w:pPr>
            <w:r>
              <w:rPr>
                <w:rFonts w:hint="eastAsia" w:ascii="宋体" w:hAnsi="宋体" w:cs="宋体"/>
              </w:rPr>
              <w:t>符合第二章“投标人须知前附表”第10.2项规定</w:t>
            </w:r>
          </w:p>
        </w:tc>
      </w:tr>
      <w:tr w14:paraId="05E06C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continue"/>
            <w:tcBorders>
              <w:left w:val="single" w:color="auto" w:sz="4" w:space="0"/>
              <w:right w:val="single" w:color="auto" w:sz="4" w:space="0"/>
            </w:tcBorders>
            <w:vAlign w:val="center"/>
          </w:tcPr>
          <w:p w14:paraId="447447AC">
            <w:pPr>
              <w:widowControl/>
              <w:jc w:val="left"/>
              <w:rPr>
                <w:rFonts w:ascii="宋体" w:hAnsi="宋体"/>
              </w:rPr>
            </w:pPr>
          </w:p>
        </w:tc>
        <w:tc>
          <w:tcPr>
            <w:tcW w:w="2231" w:type="dxa"/>
            <w:tcBorders>
              <w:top w:val="single" w:color="auto" w:sz="4" w:space="0"/>
              <w:left w:val="single" w:color="auto" w:sz="4" w:space="0"/>
              <w:bottom w:val="single" w:color="auto" w:sz="4" w:space="0"/>
              <w:right w:val="single" w:color="auto" w:sz="4" w:space="0"/>
            </w:tcBorders>
            <w:vAlign w:val="center"/>
          </w:tcPr>
          <w:p w14:paraId="119B46DD">
            <w:pPr>
              <w:spacing w:before="100" w:beforeAutospacing="1" w:after="100" w:afterAutospacing="1" w:line="360" w:lineRule="auto"/>
              <w:jc w:val="center"/>
              <w:rPr>
                <w:rFonts w:ascii="宋体" w:hAnsi="宋体" w:cs="宋体"/>
              </w:rPr>
            </w:pPr>
            <w:r>
              <w:rPr>
                <w:rFonts w:hint="eastAsia" w:ascii="宋体" w:hAnsi="宋体" w:cs="宋体"/>
              </w:rPr>
              <w:t>工期</w:t>
            </w:r>
          </w:p>
        </w:tc>
        <w:tc>
          <w:tcPr>
            <w:tcW w:w="5821" w:type="dxa"/>
            <w:tcBorders>
              <w:top w:val="single" w:color="auto" w:sz="4" w:space="0"/>
              <w:left w:val="single" w:color="auto" w:sz="4" w:space="0"/>
              <w:bottom w:val="single" w:color="auto" w:sz="4" w:space="0"/>
              <w:right w:val="single" w:color="auto" w:sz="4" w:space="0"/>
            </w:tcBorders>
            <w:vAlign w:val="center"/>
          </w:tcPr>
          <w:p w14:paraId="238FA630">
            <w:pPr>
              <w:spacing w:before="100" w:beforeAutospacing="1" w:after="100" w:afterAutospacing="1" w:line="360" w:lineRule="auto"/>
              <w:rPr>
                <w:rFonts w:ascii="宋体" w:hAnsi="宋体" w:cs="宋体"/>
              </w:rPr>
            </w:pPr>
            <w:r>
              <w:rPr>
                <w:rFonts w:hint="eastAsia" w:ascii="宋体" w:hAnsi="宋体" w:cs="宋体"/>
              </w:rPr>
              <w:t>符合第二章“投标人须知前附表”第1.3.2项规定</w:t>
            </w:r>
          </w:p>
        </w:tc>
      </w:tr>
      <w:tr w14:paraId="796E38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continue"/>
            <w:tcBorders>
              <w:left w:val="single" w:color="auto" w:sz="4" w:space="0"/>
              <w:right w:val="single" w:color="auto" w:sz="4" w:space="0"/>
            </w:tcBorders>
            <w:vAlign w:val="center"/>
          </w:tcPr>
          <w:p w14:paraId="28B40EF7">
            <w:pPr>
              <w:widowControl/>
              <w:jc w:val="left"/>
              <w:rPr>
                <w:rFonts w:ascii="宋体" w:hAnsi="宋体"/>
              </w:rPr>
            </w:pPr>
          </w:p>
        </w:tc>
        <w:tc>
          <w:tcPr>
            <w:tcW w:w="2231" w:type="dxa"/>
            <w:tcBorders>
              <w:top w:val="single" w:color="auto" w:sz="4" w:space="0"/>
              <w:left w:val="single" w:color="auto" w:sz="4" w:space="0"/>
              <w:bottom w:val="single" w:color="auto" w:sz="4" w:space="0"/>
              <w:right w:val="single" w:color="auto" w:sz="4" w:space="0"/>
            </w:tcBorders>
            <w:vAlign w:val="center"/>
          </w:tcPr>
          <w:p w14:paraId="3F9D6E94">
            <w:pPr>
              <w:spacing w:before="100" w:beforeAutospacing="1" w:after="100" w:afterAutospacing="1" w:line="360" w:lineRule="auto"/>
              <w:jc w:val="center"/>
              <w:rPr>
                <w:rFonts w:ascii="宋体" w:hAnsi="宋体" w:cs="宋体"/>
              </w:rPr>
            </w:pPr>
            <w:r>
              <w:rPr>
                <w:rFonts w:hint="eastAsia" w:ascii="宋体" w:hAnsi="宋体" w:cs="宋体"/>
              </w:rPr>
              <w:t>质量</w:t>
            </w:r>
          </w:p>
        </w:tc>
        <w:tc>
          <w:tcPr>
            <w:tcW w:w="5821" w:type="dxa"/>
            <w:tcBorders>
              <w:top w:val="single" w:color="auto" w:sz="4" w:space="0"/>
              <w:left w:val="single" w:color="auto" w:sz="4" w:space="0"/>
              <w:bottom w:val="single" w:color="auto" w:sz="4" w:space="0"/>
              <w:right w:val="single" w:color="auto" w:sz="4" w:space="0"/>
            </w:tcBorders>
            <w:vAlign w:val="center"/>
          </w:tcPr>
          <w:p w14:paraId="09476511">
            <w:pPr>
              <w:spacing w:before="100" w:beforeAutospacing="1" w:after="100" w:afterAutospacing="1" w:line="360" w:lineRule="auto"/>
              <w:rPr>
                <w:rFonts w:ascii="宋体" w:hAnsi="宋体" w:cs="宋体"/>
              </w:rPr>
            </w:pPr>
            <w:r>
              <w:rPr>
                <w:rFonts w:hint="eastAsia" w:ascii="宋体" w:hAnsi="宋体" w:cs="宋体"/>
              </w:rPr>
              <w:t>符合第二章“投标人须知前附表”第1.3.3项规定</w:t>
            </w:r>
          </w:p>
        </w:tc>
      </w:tr>
      <w:tr w14:paraId="04D208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vMerge w:val="continue"/>
            <w:tcBorders>
              <w:left w:val="single" w:color="auto" w:sz="4" w:space="0"/>
              <w:right w:val="single" w:color="auto" w:sz="4" w:space="0"/>
            </w:tcBorders>
            <w:vAlign w:val="center"/>
          </w:tcPr>
          <w:p w14:paraId="4FD3A46C">
            <w:pPr>
              <w:spacing w:line="360" w:lineRule="auto"/>
              <w:rPr>
                <w:rFonts w:ascii="宋体" w:hAnsi="宋体"/>
              </w:rPr>
            </w:pPr>
          </w:p>
        </w:tc>
        <w:tc>
          <w:tcPr>
            <w:tcW w:w="2231" w:type="dxa"/>
            <w:tcBorders>
              <w:top w:val="single" w:color="auto" w:sz="4" w:space="0"/>
              <w:left w:val="single" w:color="auto" w:sz="4" w:space="0"/>
              <w:bottom w:val="single" w:color="auto" w:sz="4" w:space="0"/>
              <w:right w:val="single" w:color="auto" w:sz="4" w:space="0"/>
            </w:tcBorders>
            <w:vAlign w:val="center"/>
          </w:tcPr>
          <w:p w14:paraId="76207A68">
            <w:pPr>
              <w:spacing w:before="100" w:beforeAutospacing="1" w:after="100" w:afterAutospacing="1" w:line="360" w:lineRule="auto"/>
              <w:jc w:val="center"/>
              <w:rPr>
                <w:rFonts w:ascii="宋体" w:hAnsi="宋体" w:cs="宋体"/>
              </w:rPr>
            </w:pPr>
            <w:r>
              <w:rPr>
                <w:rFonts w:hint="eastAsia" w:ascii="宋体" w:hAnsi="宋体" w:cs="宋体"/>
                <w:lang w:val="en-US" w:eastAsia="zh-CN"/>
              </w:rPr>
              <w:t>项目</w:t>
            </w:r>
            <w:r>
              <w:rPr>
                <w:rFonts w:hint="eastAsia" w:ascii="宋体" w:hAnsi="宋体" w:cs="宋体"/>
              </w:rPr>
              <w:t>班组</w:t>
            </w:r>
          </w:p>
        </w:tc>
        <w:tc>
          <w:tcPr>
            <w:tcW w:w="5821" w:type="dxa"/>
            <w:tcBorders>
              <w:top w:val="single" w:color="auto" w:sz="4" w:space="0"/>
              <w:left w:val="single" w:color="auto" w:sz="4" w:space="0"/>
              <w:bottom w:val="single" w:color="auto" w:sz="4" w:space="0"/>
              <w:right w:val="single" w:color="auto" w:sz="4" w:space="0"/>
            </w:tcBorders>
            <w:vAlign w:val="center"/>
          </w:tcPr>
          <w:p w14:paraId="478DD1B8">
            <w:pPr>
              <w:spacing w:before="100" w:beforeAutospacing="1" w:after="100" w:afterAutospacing="1" w:line="360" w:lineRule="auto"/>
              <w:rPr>
                <w:rFonts w:ascii="宋体" w:hAnsi="宋体" w:cs="宋体"/>
              </w:rPr>
            </w:pPr>
            <w:r>
              <w:rPr>
                <w:rFonts w:hint="eastAsia" w:ascii="宋体" w:hAnsi="宋体" w:cs="宋体"/>
              </w:rPr>
              <w:t>符合招标文件要求</w:t>
            </w:r>
          </w:p>
        </w:tc>
      </w:tr>
      <w:tr w14:paraId="7F0DB7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1220" w:type="dxa"/>
            <w:tcBorders>
              <w:left w:val="single" w:color="auto" w:sz="4" w:space="0"/>
              <w:right w:val="single" w:color="auto" w:sz="4" w:space="0"/>
            </w:tcBorders>
            <w:vAlign w:val="center"/>
          </w:tcPr>
          <w:p w14:paraId="37C23A81">
            <w:pPr>
              <w:spacing w:line="360" w:lineRule="auto"/>
              <w:rPr>
                <w:rFonts w:ascii="宋体" w:hAnsi="宋体"/>
              </w:rPr>
            </w:pPr>
          </w:p>
        </w:tc>
        <w:tc>
          <w:tcPr>
            <w:tcW w:w="2231" w:type="dxa"/>
            <w:tcBorders>
              <w:top w:val="single" w:color="auto" w:sz="4" w:space="0"/>
              <w:left w:val="single" w:color="auto" w:sz="4" w:space="0"/>
              <w:bottom w:val="single" w:color="auto" w:sz="4" w:space="0"/>
              <w:right w:val="single" w:color="auto" w:sz="4" w:space="0"/>
            </w:tcBorders>
            <w:vAlign w:val="center"/>
          </w:tcPr>
          <w:p w14:paraId="1A971EC4">
            <w:pPr>
              <w:spacing w:before="100" w:beforeAutospacing="1" w:after="100" w:afterAutospacing="1" w:line="360" w:lineRule="auto"/>
              <w:jc w:val="center"/>
              <w:rPr>
                <w:rFonts w:hint="default" w:ascii="宋体" w:hAnsi="宋体" w:cs="宋体"/>
                <w:lang w:val="en-US" w:eastAsia="zh-CN"/>
              </w:rPr>
            </w:pPr>
            <w:r>
              <w:rPr>
                <w:rFonts w:hint="eastAsia" w:ascii="宋体" w:hAnsi="宋体" w:cs="宋体"/>
                <w:lang w:val="en-US" w:eastAsia="zh-CN"/>
              </w:rPr>
              <w:t>其他</w:t>
            </w:r>
          </w:p>
        </w:tc>
        <w:tc>
          <w:tcPr>
            <w:tcW w:w="5821" w:type="dxa"/>
            <w:tcBorders>
              <w:top w:val="single" w:color="auto" w:sz="4" w:space="0"/>
              <w:left w:val="single" w:color="auto" w:sz="4" w:space="0"/>
              <w:bottom w:val="single" w:color="auto" w:sz="4" w:space="0"/>
              <w:right w:val="single" w:color="auto" w:sz="4" w:space="0"/>
            </w:tcBorders>
            <w:vAlign w:val="center"/>
          </w:tcPr>
          <w:p w14:paraId="4188CC45">
            <w:pPr>
              <w:spacing w:before="100" w:beforeAutospacing="1" w:after="100" w:afterAutospacing="1" w:line="360" w:lineRule="auto"/>
              <w:rPr>
                <w:rFonts w:hint="eastAsia" w:ascii="宋体" w:hAnsi="宋体" w:cs="宋体"/>
              </w:rPr>
            </w:pPr>
            <w:r>
              <w:rPr>
                <w:rFonts w:hint="eastAsia" w:ascii="宋体" w:hAnsi="宋体" w:cs="宋体"/>
              </w:rPr>
              <w:t>符合招标文件要求</w:t>
            </w:r>
          </w:p>
        </w:tc>
      </w:tr>
    </w:tbl>
    <w:p w14:paraId="5D245AF5">
      <w:pPr>
        <w:spacing w:line="360" w:lineRule="auto"/>
        <w:rPr>
          <w:rStyle w:val="81"/>
          <w:rFonts w:ascii="宋体" w:hAnsi="宋体"/>
          <w:color w:val="000000"/>
        </w:rPr>
      </w:pPr>
      <w:r>
        <w:rPr>
          <w:rStyle w:val="81"/>
          <w:rFonts w:ascii="宋体" w:hAnsi="宋体"/>
          <w:color w:val="000000"/>
        </w:rPr>
        <w:t>以上参与评审的证书、证件包括综合评审打分表中包含的人员资格、证书、证件</w:t>
      </w:r>
      <w:r>
        <w:rPr>
          <w:rStyle w:val="81"/>
          <w:rFonts w:hint="eastAsia" w:ascii="宋体" w:hAnsi="宋体"/>
          <w:color w:val="000000"/>
          <w:lang w:eastAsia="zh-CN"/>
        </w:rPr>
        <w:t>、</w:t>
      </w:r>
      <w:r>
        <w:rPr>
          <w:rStyle w:val="81"/>
          <w:rFonts w:hint="eastAsia" w:ascii="宋体" w:hAnsi="宋体"/>
          <w:color w:val="000000"/>
          <w:lang w:val="en-US" w:eastAsia="zh-CN"/>
        </w:rPr>
        <w:t>信誉</w:t>
      </w:r>
      <w:r>
        <w:rPr>
          <w:rStyle w:val="81"/>
          <w:rFonts w:ascii="宋体" w:hAnsi="宋体"/>
          <w:color w:val="000000"/>
        </w:rPr>
        <w:t>等资料提供复印件即可，无需提供原件。</w:t>
      </w:r>
    </w:p>
    <w:p w14:paraId="0E2EE10A">
      <w:pPr>
        <w:spacing w:line="360" w:lineRule="auto"/>
        <w:rPr>
          <w:rStyle w:val="81"/>
          <w:rFonts w:ascii="宋体" w:hAnsi="宋体"/>
          <w:color w:val="000000"/>
        </w:rPr>
      </w:pPr>
    </w:p>
    <w:p w14:paraId="4262CAEF">
      <w:pPr>
        <w:pStyle w:val="5"/>
        <w:keepNext w:val="0"/>
        <w:keepLines w:val="0"/>
        <w:numPr>
          <w:ilvl w:val="0"/>
          <w:numId w:val="0"/>
        </w:numPr>
        <w:tabs>
          <w:tab w:val="left" w:pos="1434"/>
        </w:tabs>
        <w:autoSpaceDE w:val="0"/>
        <w:autoSpaceDN w:val="0"/>
        <w:spacing w:before="158" w:after="0" w:line="360" w:lineRule="auto"/>
        <w:ind w:left="1009" w:leftChars="0"/>
        <w:rPr>
          <w:rFonts w:ascii="宋体" w:hAnsi="宋体"/>
          <w:b w:val="0"/>
          <w:sz w:val="21"/>
          <w:szCs w:val="21"/>
        </w:rPr>
      </w:pPr>
      <w:r>
        <w:rPr>
          <w:rFonts w:hint="eastAsia" w:ascii="宋体" w:hAnsi="宋体"/>
          <w:b w:val="0"/>
          <w:sz w:val="21"/>
          <w:szCs w:val="21"/>
          <w:lang w:val="en-US" w:eastAsia="zh-CN"/>
        </w:rPr>
        <w:t>1.1</w:t>
      </w:r>
      <w:r>
        <w:rPr>
          <w:rFonts w:ascii="宋体" w:hAnsi="宋体"/>
          <w:b w:val="0"/>
          <w:sz w:val="21"/>
          <w:szCs w:val="21"/>
        </w:rPr>
        <w:t>综合评分</w:t>
      </w:r>
    </w:p>
    <w:p w14:paraId="00C959DB">
      <w:pPr>
        <w:pStyle w:val="70"/>
        <w:numPr>
          <w:ilvl w:val="0"/>
          <w:numId w:val="0"/>
        </w:numPr>
        <w:tabs>
          <w:tab w:val="left" w:pos="1653"/>
        </w:tabs>
        <w:autoSpaceDE w:val="0"/>
        <w:autoSpaceDN w:val="0"/>
        <w:spacing w:before="160" w:line="360" w:lineRule="auto"/>
        <w:ind w:left="1008" w:leftChars="0" w:right="570" w:rightChars="0"/>
        <w:rPr>
          <w:rFonts w:ascii="宋体" w:hAnsi="宋体"/>
          <w:szCs w:val="21"/>
        </w:rPr>
      </w:pPr>
      <w:r>
        <w:rPr>
          <w:rFonts w:hint="eastAsia" w:ascii="宋体" w:hAnsi="宋体"/>
          <w:szCs w:val="21"/>
          <w:lang w:val="en-US" w:eastAsia="zh-CN"/>
        </w:rPr>
        <w:t>1.1.1</w:t>
      </w:r>
      <w:r>
        <w:rPr>
          <w:rFonts w:hint="eastAsia" w:ascii="宋体" w:hAnsi="宋体"/>
          <w:szCs w:val="21"/>
          <w:lang w:eastAsia="zh-CN"/>
        </w:rPr>
        <w:t>评标小组</w:t>
      </w:r>
      <w:r>
        <w:rPr>
          <w:rFonts w:ascii="宋体" w:hAnsi="宋体"/>
          <w:szCs w:val="21"/>
        </w:rPr>
        <w:t>按照下表对进入综合评分的所有</w:t>
      </w:r>
      <w:r>
        <w:rPr>
          <w:rFonts w:hint="eastAsia" w:ascii="宋体" w:hAnsi="宋体"/>
          <w:szCs w:val="21"/>
          <w:lang w:eastAsia="zh-CN"/>
        </w:rPr>
        <w:t>投标单位</w:t>
      </w:r>
      <w:r>
        <w:rPr>
          <w:rFonts w:ascii="宋体" w:hAnsi="宋体"/>
          <w:szCs w:val="21"/>
        </w:rPr>
        <w:t>的响应文件进行综合评分。</w:t>
      </w:r>
    </w:p>
    <w:p w14:paraId="6076F6A1">
      <w:pPr>
        <w:pStyle w:val="70"/>
        <w:numPr>
          <w:ilvl w:val="0"/>
          <w:numId w:val="0"/>
        </w:numPr>
        <w:tabs>
          <w:tab w:val="left" w:pos="1670"/>
        </w:tabs>
        <w:autoSpaceDE w:val="0"/>
        <w:autoSpaceDN w:val="0"/>
        <w:spacing w:before="160" w:line="360" w:lineRule="auto"/>
        <w:ind w:left="1008" w:leftChars="0" w:right="570" w:rightChars="0"/>
        <w:rPr>
          <w:rFonts w:ascii="宋体" w:hAnsi="宋体"/>
          <w:szCs w:val="21"/>
        </w:rPr>
      </w:pPr>
      <w:r>
        <w:rPr>
          <w:rFonts w:hint="eastAsia" w:ascii="宋体" w:hAnsi="宋体"/>
          <w:szCs w:val="21"/>
          <w:lang w:val="en-US" w:eastAsia="zh-CN"/>
        </w:rPr>
        <w:t>1.1.1</w:t>
      </w:r>
      <w:r>
        <w:rPr>
          <w:rFonts w:ascii="宋体" w:hAnsi="宋体"/>
          <w:szCs w:val="21"/>
        </w:rPr>
        <w:t>本项目综合评分满分为 100 分，其中：技术资信分值占总分值的权重</w:t>
      </w:r>
      <w:r>
        <w:rPr>
          <w:rFonts w:hint="eastAsia" w:ascii="宋体" w:hAnsi="宋体"/>
          <w:szCs w:val="21"/>
          <w:u w:val="single"/>
          <w:lang w:val="en-US" w:eastAsia="zh-CN"/>
        </w:rPr>
        <w:t xml:space="preserve">70 </w:t>
      </w:r>
      <w:r>
        <w:rPr>
          <w:rFonts w:ascii="宋体" w:hAnsi="宋体"/>
          <w:szCs w:val="21"/>
        </w:rPr>
        <w:t>%，价格分值占总分值的权重为</w:t>
      </w:r>
      <w:r>
        <w:rPr>
          <w:rFonts w:ascii="宋体" w:hAnsi="宋体"/>
          <w:szCs w:val="21"/>
          <w:u w:val="single"/>
        </w:rPr>
        <w:t xml:space="preserve"> </w:t>
      </w:r>
      <w:r>
        <w:rPr>
          <w:rFonts w:hint="eastAsia" w:ascii="宋体" w:hAnsi="宋体"/>
          <w:szCs w:val="21"/>
          <w:u w:val="single"/>
          <w:lang w:val="en-US" w:eastAsia="zh-CN"/>
        </w:rPr>
        <w:t xml:space="preserve">30 </w:t>
      </w:r>
      <w:r>
        <w:rPr>
          <w:rFonts w:ascii="宋体" w:hAnsi="宋体"/>
          <w:szCs w:val="21"/>
        </w:rPr>
        <w:t>%。</w:t>
      </w:r>
      <w:r>
        <w:rPr>
          <w:rFonts w:hint="eastAsia" w:ascii="宋体" w:hAnsi="宋体"/>
          <w:szCs w:val="21"/>
        </w:rPr>
        <w:t>（价格分值占总分值的比重(即权值)为30%至60%。）</w:t>
      </w:r>
      <w:r>
        <w:rPr>
          <w:rFonts w:ascii="宋体" w:hAnsi="宋体"/>
          <w:szCs w:val="21"/>
        </w:rPr>
        <w:t>具体评分细则如下：</w:t>
      </w:r>
    </w:p>
    <w:p w14:paraId="25029A3A">
      <w:pPr>
        <w:pStyle w:val="70"/>
        <w:numPr>
          <w:ilvl w:val="0"/>
          <w:numId w:val="0"/>
        </w:numPr>
        <w:tabs>
          <w:tab w:val="left" w:pos="1670"/>
        </w:tabs>
        <w:autoSpaceDE w:val="0"/>
        <w:autoSpaceDN w:val="0"/>
        <w:spacing w:before="160" w:line="360" w:lineRule="auto"/>
        <w:ind w:left="1008" w:leftChars="0" w:right="570" w:rightChars="0"/>
        <w:rPr>
          <w:rFonts w:ascii="宋体" w:hAnsi="宋体"/>
          <w:szCs w:val="21"/>
        </w:rPr>
      </w:pPr>
    </w:p>
    <w:p w14:paraId="59C269D5">
      <w:pPr>
        <w:pStyle w:val="70"/>
        <w:numPr>
          <w:ilvl w:val="0"/>
          <w:numId w:val="0"/>
        </w:numPr>
        <w:tabs>
          <w:tab w:val="left" w:pos="1670"/>
        </w:tabs>
        <w:autoSpaceDE w:val="0"/>
        <w:autoSpaceDN w:val="0"/>
        <w:spacing w:before="160" w:line="360" w:lineRule="auto"/>
        <w:ind w:left="1008" w:leftChars="0" w:right="570" w:rightChars="0"/>
        <w:rPr>
          <w:rFonts w:ascii="宋体" w:hAnsi="宋体"/>
          <w:szCs w:val="21"/>
        </w:rPr>
      </w:pPr>
    </w:p>
    <w:p w14:paraId="6C32B9F5">
      <w:pPr>
        <w:pStyle w:val="70"/>
        <w:numPr>
          <w:ilvl w:val="0"/>
          <w:numId w:val="0"/>
        </w:numPr>
        <w:tabs>
          <w:tab w:val="left" w:pos="1670"/>
        </w:tabs>
        <w:autoSpaceDE w:val="0"/>
        <w:autoSpaceDN w:val="0"/>
        <w:spacing w:before="160" w:line="360" w:lineRule="auto"/>
        <w:ind w:left="1008" w:leftChars="0" w:right="570" w:rightChars="0"/>
        <w:rPr>
          <w:rFonts w:ascii="宋体" w:hAnsi="宋体"/>
          <w:szCs w:val="21"/>
        </w:rPr>
      </w:pPr>
    </w:p>
    <w:p w14:paraId="362D565F">
      <w:pPr>
        <w:pStyle w:val="70"/>
        <w:numPr>
          <w:ilvl w:val="0"/>
          <w:numId w:val="0"/>
        </w:numPr>
        <w:tabs>
          <w:tab w:val="left" w:pos="1670"/>
        </w:tabs>
        <w:autoSpaceDE w:val="0"/>
        <w:autoSpaceDN w:val="0"/>
        <w:spacing w:before="160" w:line="360" w:lineRule="auto"/>
        <w:ind w:left="1008" w:leftChars="0" w:right="570" w:rightChars="0"/>
        <w:rPr>
          <w:rFonts w:ascii="宋体" w:hAnsi="宋体"/>
          <w:szCs w:val="21"/>
        </w:rPr>
      </w:pPr>
    </w:p>
    <w:p w14:paraId="16A54A23">
      <w:pPr>
        <w:pStyle w:val="70"/>
        <w:numPr>
          <w:ilvl w:val="0"/>
          <w:numId w:val="0"/>
        </w:numPr>
        <w:tabs>
          <w:tab w:val="left" w:pos="1670"/>
        </w:tabs>
        <w:autoSpaceDE w:val="0"/>
        <w:autoSpaceDN w:val="0"/>
        <w:spacing w:before="160" w:line="360" w:lineRule="auto"/>
        <w:ind w:left="1008" w:leftChars="0" w:right="570" w:rightChars="0"/>
        <w:rPr>
          <w:rFonts w:ascii="宋体" w:hAnsi="宋体"/>
          <w:szCs w:val="21"/>
        </w:rPr>
      </w:pPr>
    </w:p>
    <w:p w14:paraId="66BD5550">
      <w:pPr>
        <w:pStyle w:val="70"/>
        <w:numPr>
          <w:ilvl w:val="0"/>
          <w:numId w:val="0"/>
        </w:numPr>
        <w:tabs>
          <w:tab w:val="left" w:pos="1670"/>
        </w:tabs>
        <w:autoSpaceDE w:val="0"/>
        <w:autoSpaceDN w:val="0"/>
        <w:spacing w:before="160" w:line="360" w:lineRule="auto"/>
        <w:ind w:left="1008" w:leftChars="0" w:right="570" w:rightChars="0"/>
        <w:rPr>
          <w:rFonts w:ascii="宋体" w:hAnsi="宋体"/>
          <w:szCs w:val="21"/>
        </w:rPr>
      </w:pPr>
    </w:p>
    <w:p w14:paraId="70F74E27">
      <w:pPr>
        <w:pStyle w:val="70"/>
        <w:numPr>
          <w:ilvl w:val="0"/>
          <w:numId w:val="0"/>
        </w:numPr>
        <w:tabs>
          <w:tab w:val="left" w:pos="1670"/>
        </w:tabs>
        <w:autoSpaceDE w:val="0"/>
        <w:autoSpaceDN w:val="0"/>
        <w:spacing w:before="160" w:line="360" w:lineRule="auto"/>
        <w:ind w:right="570" w:rightChars="0"/>
        <w:rPr>
          <w:rFonts w:ascii="宋体" w:hAnsi="宋体"/>
          <w:szCs w:val="21"/>
        </w:rPr>
      </w:pPr>
    </w:p>
    <w:tbl>
      <w:tblPr>
        <w:tblStyle w:val="31"/>
        <w:tblpPr w:leftFromText="180" w:rightFromText="180" w:vertAnchor="text" w:horzAnchor="page" w:tblpX="1964" w:tblpY="144"/>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4"/>
        <w:gridCol w:w="1715"/>
        <w:gridCol w:w="3837"/>
        <w:gridCol w:w="1475"/>
      </w:tblGrid>
      <w:tr w14:paraId="2C4A47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474" w:type="dxa"/>
            <w:noWrap w:val="0"/>
            <w:vAlign w:val="top"/>
          </w:tcPr>
          <w:p w14:paraId="4AB692DD">
            <w:pPr>
              <w:pStyle w:val="90"/>
              <w:spacing w:line="360" w:lineRule="auto"/>
              <w:ind w:left="494"/>
              <w:rPr>
                <w:b/>
                <w:sz w:val="21"/>
                <w:szCs w:val="21"/>
                <w:lang w:eastAsia="en-US"/>
              </w:rPr>
            </w:pPr>
            <w:r>
              <w:rPr>
                <w:b/>
                <w:sz w:val="21"/>
                <w:szCs w:val="21"/>
                <w:lang w:eastAsia="en-US"/>
              </w:rPr>
              <w:t>类别</w:t>
            </w:r>
          </w:p>
        </w:tc>
        <w:tc>
          <w:tcPr>
            <w:tcW w:w="1715" w:type="dxa"/>
            <w:noWrap w:val="0"/>
            <w:vAlign w:val="top"/>
          </w:tcPr>
          <w:p w14:paraId="6914AB8D">
            <w:pPr>
              <w:pStyle w:val="90"/>
              <w:spacing w:line="360" w:lineRule="auto"/>
              <w:ind w:left="115" w:right="109"/>
              <w:jc w:val="center"/>
              <w:rPr>
                <w:b/>
                <w:sz w:val="21"/>
                <w:szCs w:val="21"/>
                <w:lang w:eastAsia="en-US"/>
              </w:rPr>
            </w:pPr>
            <w:r>
              <w:rPr>
                <w:b/>
                <w:sz w:val="21"/>
                <w:szCs w:val="21"/>
                <w:lang w:eastAsia="en-US"/>
              </w:rPr>
              <w:t>评分内容</w:t>
            </w:r>
          </w:p>
        </w:tc>
        <w:tc>
          <w:tcPr>
            <w:tcW w:w="3837" w:type="dxa"/>
            <w:noWrap w:val="0"/>
            <w:vAlign w:val="top"/>
          </w:tcPr>
          <w:p w14:paraId="12A4CA86">
            <w:pPr>
              <w:pStyle w:val="90"/>
              <w:spacing w:line="360" w:lineRule="auto"/>
              <w:ind w:left="1363" w:right="1359"/>
              <w:jc w:val="center"/>
              <w:rPr>
                <w:b/>
                <w:sz w:val="21"/>
                <w:szCs w:val="21"/>
                <w:lang w:eastAsia="en-US"/>
              </w:rPr>
            </w:pPr>
            <w:r>
              <w:rPr>
                <w:b/>
                <w:sz w:val="21"/>
                <w:szCs w:val="21"/>
                <w:lang w:eastAsia="en-US"/>
              </w:rPr>
              <w:t>评分标准</w:t>
            </w:r>
          </w:p>
        </w:tc>
        <w:tc>
          <w:tcPr>
            <w:tcW w:w="1475" w:type="dxa"/>
            <w:noWrap w:val="0"/>
            <w:vAlign w:val="top"/>
          </w:tcPr>
          <w:p w14:paraId="47339724">
            <w:pPr>
              <w:pStyle w:val="90"/>
              <w:spacing w:line="360" w:lineRule="auto"/>
              <w:ind w:left="280" w:right="281"/>
              <w:jc w:val="center"/>
              <w:rPr>
                <w:b/>
                <w:sz w:val="21"/>
                <w:szCs w:val="21"/>
                <w:lang w:eastAsia="en-US"/>
              </w:rPr>
            </w:pPr>
            <w:r>
              <w:rPr>
                <w:b/>
                <w:sz w:val="21"/>
                <w:szCs w:val="21"/>
                <w:lang w:eastAsia="en-US"/>
              </w:rPr>
              <w:t>分值</w:t>
            </w:r>
            <w:r>
              <w:rPr>
                <w:rFonts w:hint="eastAsia"/>
                <w:b/>
                <w:sz w:val="21"/>
                <w:szCs w:val="21"/>
                <w:lang w:val="en-US" w:eastAsia="zh-CN"/>
              </w:rPr>
              <w:t>范</w:t>
            </w:r>
            <w:r>
              <w:rPr>
                <w:b/>
                <w:sz w:val="21"/>
                <w:szCs w:val="21"/>
                <w:lang w:eastAsia="en-US"/>
              </w:rPr>
              <w:t>围</w:t>
            </w:r>
          </w:p>
        </w:tc>
      </w:tr>
      <w:tr w14:paraId="30B24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1474" w:type="dxa"/>
            <w:noWrap w:val="0"/>
            <w:vAlign w:val="top"/>
          </w:tcPr>
          <w:p w14:paraId="7EB55F5E">
            <w:pPr>
              <w:pStyle w:val="90"/>
              <w:spacing w:line="360" w:lineRule="auto"/>
              <w:rPr>
                <w:rFonts w:hint="eastAsia" w:ascii="宋体" w:hAnsi="宋体" w:eastAsia="宋体" w:cs="宋体"/>
                <w:sz w:val="21"/>
                <w:szCs w:val="21"/>
                <w:lang w:eastAsia="en-US"/>
              </w:rPr>
            </w:pPr>
          </w:p>
          <w:p w14:paraId="46614FD3">
            <w:pPr>
              <w:pStyle w:val="90"/>
              <w:spacing w:line="360" w:lineRule="auto"/>
              <w:rPr>
                <w:rFonts w:hint="eastAsia" w:ascii="宋体" w:hAnsi="宋体" w:eastAsia="宋体" w:cs="宋体"/>
                <w:sz w:val="21"/>
                <w:szCs w:val="21"/>
                <w:lang w:eastAsia="en-US"/>
              </w:rPr>
            </w:pPr>
          </w:p>
          <w:p w14:paraId="10EF0E49">
            <w:pPr>
              <w:pStyle w:val="90"/>
              <w:spacing w:line="360" w:lineRule="auto"/>
              <w:rPr>
                <w:rFonts w:hint="eastAsia" w:ascii="宋体" w:hAnsi="宋体" w:eastAsia="宋体" w:cs="宋体"/>
                <w:sz w:val="21"/>
                <w:szCs w:val="21"/>
                <w:lang w:eastAsia="en-US"/>
              </w:rPr>
            </w:pPr>
          </w:p>
          <w:p w14:paraId="1A2CD758">
            <w:pPr>
              <w:pStyle w:val="90"/>
              <w:spacing w:line="360" w:lineRule="auto"/>
              <w:rPr>
                <w:rFonts w:hint="eastAsia" w:ascii="宋体" w:hAnsi="宋体" w:eastAsia="宋体" w:cs="宋体"/>
                <w:sz w:val="21"/>
                <w:szCs w:val="21"/>
                <w:lang w:eastAsia="en-US"/>
              </w:rPr>
            </w:pPr>
          </w:p>
          <w:p w14:paraId="57E217E8">
            <w:pPr>
              <w:pStyle w:val="90"/>
              <w:spacing w:line="360" w:lineRule="auto"/>
              <w:rPr>
                <w:rFonts w:hint="eastAsia" w:ascii="宋体" w:hAnsi="宋体" w:eastAsia="宋体" w:cs="宋体"/>
                <w:sz w:val="21"/>
                <w:szCs w:val="21"/>
                <w:lang w:eastAsia="en-US"/>
              </w:rPr>
            </w:pPr>
          </w:p>
          <w:p w14:paraId="1DCEF4A6">
            <w:pPr>
              <w:pStyle w:val="90"/>
              <w:spacing w:line="360" w:lineRule="auto"/>
              <w:rPr>
                <w:rFonts w:hint="eastAsia" w:ascii="宋体" w:hAnsi="宋体" w:eastAsia="宋体" w:cs="宋体"/>
                <w:sz w:val="21"/>
                <w:szCs w:val="21"/>
                <w:lang w:eastAsia="en-US"/>
              </w:rPr>
            </w:pPr>
          </w:p>
          <w:p w14:paraId="24C9D3AA">
            <w:pPr>
              <w:pStyle w:val="90"/>
              <w:spacing w:line="360" w:lineRule="auto"/>
              <w:rPr>
                <w:rFonts w:hint="eastAsia" w:ascii="宋体" w:hAnsi="宋体" w:eastAsia="宋体" w:cs="宋体"/>
                <w:sz w:val="21"/>
                <w:szCs w:val="21"/>
                <w:lang w:eastAsia="en-US"/>
              </w:rPr>
            </w:pPr>
          </w:p>
          <w:p w14:paraId="7C10B679">
            <w:pPr>
              <w:pStyle w:val="90"/>
              <w:spacing w:line="360" w:lineRule="auto"/>
              <w:rPr>
                <w:rFonts w:hint="eastAsia" w:ascii="宋体" w:hAnsi="宋体" w:eastAsia="宋体" w:cs="宋体"/>
                <w:sz w:val="21"/>
                <w:szCs w:val="21"/>
              </w:rPr>
            </w:pPr>
          </w:p>
          <w:p w14:paraId="067B8E9D">
            <w:pPr>
              <w:pStyle w:val="90"/>
              <w:spacing w:before="8" w:line="360" w:lineRule="auto"/>
              <w:rPr>
                <w:rFonts w:hint="eastAsia" w:ascii="宋体" w:hAnsi="宋体" w:eastAsia="宋体" w:cs="宋体"/>
                <w:sz w:val="21"/>
                <w:szCs w:val="21"/>
                <w:lang w:eastAsia="en-US"/>
              </w:rPr>
            </w:pPr>
          </w:p>
          <w:p w14:paraId="0E8ED369">
            <w:pPr>
              <w:pStyle w:val="90"/>
              <w:spacing w:line="360" w:lineRule="auto"/>
              <w:ind w:left="136"/>
              <w:rPr>
                <w:rFonts w:hint="eastAsia" w:ascii="宋体" w:hAnsi="宋体" w:eastAsia="宋体" w:cs="宋体"/>
                <w:sz w:val="21"/>
                <w:szCs w:val="21"/>
                <w:lang w:eastAsia="en-US"/>
              </w:rPr>
            </w:pPr>
            <w:r>
              <w:rPr>
                <w:rFonts w:hint="eastAsia" w:ascii="宋体" w:hAnsi="宋体" w:eastAsia="宋体" w:cs="宋体"/>
                <w:sz w:val="21"/>
                <w:szCs w:val="21"/>
                <w:lang w:eastAsia="en-US"/>
              </w:rPr>
              <w:t>技术资信分</w:t>
            </w:r>
          </w:p>
          <w:p w14:paraId="48BC5488">
            <w:pPr>
              <w:pStyle w:val="90"/>
              <w:tabs>
                <w:tab w:val="left" w:pos="796"/>
              </w:tabs>
              <w:spacing w:before="161" w:line="360" w:lineRule="auto"/>
              <w:ind w:left="196"/>
              <w:rPr>
                <w:rFonts w:hint="eastAsia" w:ascii="宋体" w:hAnsi="宋体" w:eastAsia="宋体" w:cs="宋体"/>
                <w:sz w:val="21"/>
                <w:szCs w:val="21"/>
                <w:lang w:eastAsia="en-US"/>
              </w:rPr>
            </w:pPr>
            <w:r>
              <w:rPr>
                <w:rFonts w:hint="eastAsia" w:ascii="宋体" w:hAnsi="宋体" w:eastAsia="宋体" w:cs="宋体"/>
                <w:sz w:val="21"/>
                <w:szCs w:val="21"/>
                <w:lang w:eastAsia="en-US"/>
              </w:rPr>
              <w:t>（</w:t>
            </w:r>
            <w:r>
              <w:rPr>
                <w:rFonts w:hint="eastAsia" w:ascii="宋体" w:hAnsi="宋体" w:eastAsia="宋体" w:cs="宋体"/>
                <w:sz w:val="21"/>
                <w:szCs w:val="21"/>
                <w:u w:val="single"/>
                <w:lang w:eastAsia="en-US"/>
              </w:rPr>
              <w:t xml:space="preserve"> </w:t>
            </w:r>
            <w:r>
              <w:rPr>
                <w:rFonts w:hint="eastAsia" w:ascii="宋体" w:hAnsi="宋体" w:eastAsia="宋体" w:cs="宋体"/>
                <w:sz w:val="21"/>
                <w:szCs w:val="21"/>
                <w:u w:val="single"/>
                <w:lang w:val="en-US" w:eastAsia="zh-CN"/>
              </w:rPr>
              <w:t>70</w:t>
            </w:r>
            <w:r>
              <w:rPr>
                <w:rFonts w:hint="eastAsia" w:ascii="宋体" w:hAnsi="宋体" w:eastAsia="宋体" w:cs="宋体"/>
                <w:sz w:val="21"/>
                <w:szCs w:val="21"/>
                <w:lang w:eastAsia="en-US"/>
              </w:rPr>
              <w:t>分）</w:t>
            </w:r>
          </w:p>
        </w:tc>
        <w:tc>
          <w:tcPr>
            <w:tcW w:w="1715" w:type="dxa"/>
            <w:noWrap w:val="0"/>
            <w:vAlign w:val="top"/>
          </w:tcPr>
          <w:p w14:paraId="694BFF2F">
            <w:pPr>
              <w:spacing w:line="298" w:lineRule="auto"/>
              <w:rPr>
                <w:rFonts w:hint="eastAsia" w:ascii="宋体" w:hAnsi="宋体" w:eastAsia="宋体" w:cs="宋体"/>
                <w:sz w:val="21"/>
                <w:szCs w:val="21"/>
              </w:rPr>
            </w:pPr>
          </w:p>
          <w:p w14:paraId="0DAE3680">
            <w:pPr>
              <w:spacing w:line="298" w:lineRule="auto"/>
              <w:rPr>
                <w:rFonts w:hint="eastAsia" w:ascii="宋体" w:hAnsi="宋体" w:eastAsia="宋体" w:cs="宋体"/>
                <w:sz w:val="21"/>
                <w:szCs w:val="21"/>
              </w:rPr>
            </w:pPr>
          </w:p>
          <w:p w14:paraId="67B0445C">
            <w:pPr>
              <w:spacing w:line="298" w:lineRule="auto"/>
              <w:rPr>
                <w:rFonts w:hint="eastAsia" w:ascii="宋体" w:hAnsi="宋体" w:eastAsia="宋体" w:cs="宋体"/>
                <w:sz w:val="21"/>
                <w:szCs w:val="21"/>
              </w:rPr>
            </w:pPr>
          </w:p>
          <w:p w14:paraId="0CF8C3D6">
            <w:pPr>
              <w:spacing w:line="299" w:lineRule="auto"/>
              <w:rPr>
                <w:rFonts w:hint="eastAsia" w:ascii="宋体" w:hAnsi="宋体" w:eastAsia="宋体" w:cs="宋体"/>
                <w:sz w:val="21"/>
                <w:szCs w:val="21"/>
              </w:rPr>
            </w:pPr>
          </w:p>
          <w:p w14:paraId="4541351A">
            <w:pPr>
              <w:pStyle w:val="92"/>
              <w:spacing w:before="164" w:line="223"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施工组织设计</w:t>
            </w:r>
          </w:p>
        </w:tc>
        <w:tc>
          <w:tcPr>
            <w:tcW w:w="3837" w:type="dxa"/>
            <w:noWrap w:val="0"/>
            <w:vAlign w:val="top"/>
          </w:tcPr>
          <w:p w14:paraId="65402FF1">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1</w:t>
            </w:r>
            <w:r>
              <w:rPr>
                <w:rFonts w:hint="eastAsia" w:ascii="宋体" w:hAnsi="宋体" w:eastAsia="宋体" w:cs="宋体"/>
                <w:kern w:val="0"/>
                <w:sz w:val="21"/>
                <w:szCs w:val="21"/>
                <w:lang w:val="en-US" w:eastAsia="zh-CN" w:bidi="zh-CN"/>
              </w:rPr>
              <w:t>.主要施工方法（</w:t>
            </w:r>
            <w:r>
              <w:rPr>
                <w:rFonts w:hint="eastAsia" w:ascii="宋体" w:hAnsi="宋体" w:cs="宋体"/>
                <w:kern w:val="0"/>
                <w:sz w:val="21"/>
                <w:szCs w:val="21"/>
                <w:lang w:val="en-US" w:eastAsia="zh-CN" w:bidi="zh-CN"/>
              </w:rPr>
              <w:t>10</w:t>
            </w:r>
            <w:r>
              <w:rPr>
                <w:rFonts w:hint="eastAsia" w:ascii="宋体" w:hAnsi="宋体" w:eastAsia="宋体" w:cs="宋体"/>
                <w:kern w:val="0"/>
                <w:sz w:val="21"/>
                <w:szCs w:val="21"/>
                <w:lang w:val="en-US" w:eastAsia="zh-CN" w:bidi="zh-CN"/>
              </w:rPr>
              <w:t xml:space="preserve">分） </w:t>
            </w:r>
          </w:p>
          <w:p w14:paraId="7C680BEA">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评标小组</w:t>
            </w:r>
            <w:r>
              <w:rPr>
                <w:rFonts w:hint="eastAsia" w:ascii="宋体" w:hAnsi="宋体" w:eastAsia="宋体" w:cs="宋体"/>
                <w:kern w:val="0"/>
                <w:sz w:val="21"/>
                <w:szCs w:val="21"/>
                <w:lang w:val="en-US" w:eastAsia="zh-CN" w:bidi="zh-CN"/>
              </w:rPr>
              <w:t>对</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提供结合本工程特点，依据</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 xml:space="preserve">提出的施工方法进行评审打分。 </w:t>
            </w:r>
          </w:p>
          <w:p w14:paraId="0FC48324">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（1）</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提供的施工方法中对采购需求中改造、维修、新建工程所涉及的全部工作内容技术方 案做出详细分析，工艺方案的流程完整的得</w:t>
            </w:r>
            <w:r>
              <w:rPr>
                <w:rFonts w:hint="eastAsia" w:ascii="宋体" w:hAnsi="宋体" w:cs="宋体"/>
                <w:kern w:val="0"/>
                <w:sz w:val="21"/>
                <w:szCs w:val="21"/>
                <w:lang w:val="en-US" w:eastAsia="zh-CN" w:bidi="zh-CN"/>
              </w:rPr>
              <w:t>7-10</w:t>
            </w:r>
            <w:r>
              <w:rPr>
                <w:rFonts w:hint="eastAsia" w:ascii="宋体" w:hAnsi="宋体" w:eastAsia="宋体" w:cs="宋体"/>
                <w:kern w:val="0"/>
                <w:sz w:val="21"/>
                <w:szCs w:val="21"/>
                <w:lang w:val="en-US" w:eastAsia="zh-CN" w:bidi="zh-CN"/>
              </w:rPr>
              <w:t xml:space="preserve">分； </w:t>
            </w:r>
          </w:p>
          <w:p w14:paraId="5F8F2954">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（2）</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提供的施工方法中对采购需求中改造、维修、新建工程所涉及的部分工作内容技术方案做出详细分析，工艺方案的流程完整的得</w:t>
            </w:r>
            <w:r>
              <w:rPr>
                <w:rFonts w:hint="eastAsia" w:ascii="宋体" w:hAnsi="宋体" w:cs="宋体"/>
                <w:kern w:val="0"/>
                <w:sz w:val="21"/>
                <w:szCs w:val="21"/>
                <w:lang w:val="en-US" w:eastAsia="zh-CN" w:bidi="zh-CN"/>
              </w:rPr>
              <w:t>4-6</w:t>
            </w:r>
            <w:r>
              <w:rPr>
                <w:rFonts w:hint="eastAsia" w:ascii="宋体" w:hAnsi="宋体" w:eastAsia="宋体" w:cs="宋体"/>
                <w:kern w:val="0"/>
                <w:sz w:val="21"/>
                <w:szCs w:val="21"/>
                <w:lang w:val="en-US" w:eastAsia="zh-CN" w:bidi="zh-CN"/>
              </w:rPr>
              <w:t xml:space="preserve">分； </w:t>
            </w:r>
          </w:p>
          <w:p w14:paraId="3E69D6E4">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（3）</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提供的施工方法、工艺方法不符合项目采购需求，内容得1</w:t>
            </w:r>
            <w:r>
              <w:rPr>
                <w:rFonts w:hint="eastAsia" w:ascii="宋体" w:hAnsi="宋体" w:cs="宋体"/>
                <w:kern w:val="0"/>
                <w:sz w:val="21"/>
                <w:szCs w:val="21"/>
                <w:lang w:val="en-US" w:eastAsia="zh-CN" w:bidi="zh-CN"/>
              </w:rPr>
              <w:t>-3</w:t>
            </w:r>
            <w:r>
              <w:rPr>
                <w:rFonts w:hint="eastAsia" w:ascii="宋体" w:hAnsi="宋体" w:eastAsia="宋体" w:cs="宋体"/>
                <w:kern w:val="0"/>
                <w:sz w:val="21"/>
                <w:szCs w:val="21"/>
                <w:lang w:val="en-US" w:eastAsia="zh-CN" w:bidi="zh-CN"/>
              </w:rPr>
              <w:t xml:space="preserve">分； </w:t>
            </w:r>
          </w:p>
          <w:p w14:paraId="12D216EA">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 xml:space="preserve">（4）未提供相关内容的不得分。 </w:t>
            </w:r>
          </w:p>
          <w:p w14:paraId="5B5B0ADA">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2</w:t>
            </w:r>
            <w:r>
              <w:rPr>
                <w:rFonts w:hint="eastAsia" w:ascii="宋体" w:hAnsi="宋体" w:eastAsia="宋体" w:cs="宋体"/>
                <w:kern w:val="0"/>
                <w:sz w:val="21"/>
                <w:szCs w:val="21"/>
                <w:lang w:val="en-US" w:eastAsia="zh-CN" w:bidi="zh-CN"/>
              </w:rPr>
              <w:t>.项目实施组织方案（</w:t>
            </w:r>
            <w:r>
              <w:rPr>
                <w:rFonts w:hint="eastAsia" w:ascii="宋体" w:hAnsi="宋体" w:cs="宋体"/>
                <w:kern w:val="0"/>
                <w:sz w:val="21"/>
                <w:szCs w:val="21"/>
                <w:lang w:val="en-US" w:eastAsia="zh-CN" w:bidi="zh-CN"/>
              </w:rPr>
              <w:t>10</w:t>
            </w:r>
            <w:r>
              <w:rPr>
                <w:rFonts w:hint="eastAsia" w:ascii="宋体" w:hAnsi="宋体" w:eastAsia="宋体" w:cs="宋体"/>
                <w:kern w:val="0"/>
                <w:sz w:val="21"/>
                <w:szCs w:val="21"/>
                <w:lang w:val="en-US" w:eastAsia="zh-CN" w:bidi="zh-CN"/>
              </w:rPr>
              <w:t xml:space="preserve">分） </w:t>
            </w:r>
          </w:p>
          <w:p w14:paraId="00B509BD">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评标小组</w:t>
            </w:r>
            <w:r>
              <w:rPr>
                <w:rFonts w:hint="eastAsia" w:ascii="宋体" w:hAnsi="宋体" w:eastAsia="宋体" w:cs="宋体"/>
                <w:kern w:val="0"/>
                <w:sz w:val="21"/>
                <w:szCs w:val="21"/>
                <w:lang w:val="en-US" w:eastAsia="zh-CN" w:bidi="zh-CN"/>
              </w:rPr>
              <w:t>对</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 xml:space="preserve">提供的项目组织计划、施工计划方面能满足进行综合评审打分： </w:t>
            </w:r>
          </w:p>
          <w:p w14:paraId="119D7F8D">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（1）</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针对本项目提供的组织计划、施工计划能满足本项目改造、维修、新建工程所涉及的采购需求内容的得</w:t>
            </w:r>
            <w:r>
              <w:rPr>
                <w:rFonts w:hint="eastAsia" w:ascii="宋体" w:hAnsi="宋体" w:cs="宋体"/>
                <w:kern w:val="0"/>
                <w:sz w:val="21"/>
                <w:szCs w:val="21"/>
                <w:lang w:val="en-US" w:eastAsia="zh-CN" w:bidi="zh-CN"/>
              </w:rPr>
              <w:t>7-10</w:t>
            </w:r>
            <w:r>
              <w:rPr>
                <w:rFonts w:hint="eastAsia" w:ascii="宋体" w:hAnsi="宋体" w:eastAsia="宋体" w:cs="宋体"/>
                <w:kern w:val="0"/>
                <w:sz w:val="21"/>
                <w:szCs w:val="21"/>
                <w:lang w:val="en-US" w:eastAsia="zh-CN" w:bidi="zh-CN"/>
              </w:rPr>
              <w:t xml:space="preserve">分； </w:t>
            </w:r>
          </w:p>
          <w:p w14:paraId="161DB166">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（2）</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针对本项目提供的施工计划能满足本项目改造、维修、新建工程所涉及的采购需求内容的，但组织计划有欠缺的得</w:t>
            </w:r>
            <w:r>
              <w:rPr>
                <w:rFonts w:hint="eastAsia" w:ascii="宋体" w:hAnsi="宋体" w:cs="宋体"/>
                <w:kern w:val="0"/>
                <w:sz w:val="21"/>
                <w:szCs w:val="21"/>
                <w:lang w:val="en-US" w:eastAsia="zh-CN" w:bidi="zh-CN"/>
              </w:rPr>
              <w:t>4-6</w:t>
            </w:r>
            <w:r>
              <w:rPr>
                <w:rFonts w:hint="eastAsia" w:ascii="宋体" w:hAnsi="宋体" w:eastAsia="宋体" w:cs="宋体"/>
                <w:kern w:val="0"/>
                <w:sz w:val="21"/>
                <w:szCs w:val="21"/>
                <w:lang w:val="en-US" w:eastAsia="zh-CN" w:bidi="zh-CN"/>
              </w:rPr>
              <w:t xml:space="preserve">分； </w:t>
            </w:r>
          </w:p>
          <w:p w14:paraId="58015CEA">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（3）</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针对本项目提供的组织计划、施工计划不符合项目需求的得1</w:t>
            </w:r>
            <w:r>
              <w:rPr>
                <w:rFonts w:hint="eastAsia" w:ascii="宋体" w:hAnsi="宋体" w:cs="宋体"/>
                <w:kern w:val="0"/>
                <w:sz w:val="21"/>
                <w:szCs w:val="21"/>
                <w:lang w:val="en-US" w:eastAsia="zh-CN" w:bidi="zh-CN"/>
              </w:rPr>
              <w:t>-3</w:t>
            </w:r>
            <w:r>
              <w:rPr>
                <w:rFonts w:hint="eastAsia" w:ascii="宋体" w:hAnsi="宋体" w:eastAsia="宋体" w:cs="宋体"/>
                <w:kern w:val="0"/>
                <w:sz w:val="21"/>
                <w:szCs w:val="21"/>
                <w:lang w:val="en-US" w:eastAsia="zh-CN" w:bidi="zh-CN"/>
              </w:rPr>
              <w:t xml:space="preserve">分； </w:t>
            </w:r>
          </w:p>
          <w:p w14:paraId="627AA4F0">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 xml:space="preserve">（4）未提供相关内容的不得分。 </w:t>
            </w:r>
          </w:p>
          <w:p w14:paraId="64174EB8">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3</w:t>
            </w:r>
            <w:r>
              <w:rPr>
                <w:rFonts w:hint="eastAsia" w:ascii="宋体" w:hAnsi="宋体" w:eastAsia="宋体" w:cs="宋体"/>
                <w:kern w:val="0"/>
                <w:sz w:val="21"/>
                <w:szCs w:val="21"/>
                <w:lang w:val="en-US" w:eastAsia="zh-CN" w:bidi="zh-CN"/>
              </w:rPr>
              <w:t>.施工质量控制措施（</w:t>
            </w:r>
            <w:r>
              <w:rPr>
                <w:rFonts w:hint="eastAsia" w:ascii="宋体" w:hAnsi="宋体" w:cs="宋体"/>
                <w:kern w:val="0"/>
                <w:sz w:val="21"/>
                <w:szCs w:val="21"/>
                <w:lang w:val="en-US" w:eastAsia="zh-CN" w:bidi="zh-CN"/>
              </w:rPr>
              <w:t>10</w:t>
            </w:r>
            <w:r>
              <w:rPr>
                <w:rFonts w:hint="eastAsia" w:ascii="宋体" w:hAnsi="宋体" w:eastAsia="宋体" w:cs="宋体"/>
                <w:kern w:val="0"/>
                <w:sz w:val="21"/>
                <w:szCs w:val="21"/>
                <w:lang w:val="en-US" w:eastAsia="zh-CN" w:bidi="zh-CN"/>
              </w:rPr>
              <w:t xml:space="preserve">分） </w:t>
            </w:r>
          </w:p>
          <w:p w14:paraId="69E5C790">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评标小组</w:t>
            </w:r>
            <w:r>
              <w:rPr>
                <w:rFonts w:hint="eastAsia" w:ascii="宋体" w:hAnsi="宋体" w:eastAsia="宋体" w:cs="宋体"/>
                <w:kern w:val="0"/>
                <w:sz w:val="21"/>
                <w:szCs w:val="21"/>
                <w:lang w:val="en-US" w:eastAsia="zh-CN" w:bidi="zh-CN"/>
              </w:rPr>
              <w:t>对</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 xml:space="preserve">提供的质量保证体系和制度，质量技术管理班子；质量技术保证措施进行综合评审打分： </w:t>
            </w:r>
          </w:p>
          <w:p w14:paraId="69456252">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（1）合理配备施工队伍，质量保证体系和制度内容全面，要点突出，措施完善，表述清晰，利于项目实施的得</w:t>
            </w:r>
            <w:r>
              <w:rPr>
                <w:rFonts w:hint="eastAsia" w:ascii="宋体" w:hAnsi="宋体" w:cs="宋体"/>
                <w:kern w:val="0"/>
                <w:sz w:val="21"/>
                <w:szCs w:val="21"/>
                <w:lang w:val="en-US" w:eastAsia="zh-CN" w:bidi="zh-CN"/>
              </w:rPr>
              <w:t>7-10</w:t>
            </w:r>
            <w:r>
              <w:rPr>
                <w:rFonts w:hint="eastAsia" w:ascii="宋体" w:hAnsi="宋体" w:eastAsia="宋体" w:cs="宋体"/>
                <w:kern w:val="0"/>
                <w:sz w:val="21"/>
                <w:szCs w:val="21"/>
                <w:lang w:val="en-US" w:eastAsia="zh-CN" w:bidi="zh-CN"/>
              </w:rPr>
              <w:t xml:space="preserve">分； </w:t>
            </w:r>
          </w:p>
          <w:p w14:paraId="52DDD213">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（2）施工队伍配备合理，但质量保证体系和制度要点不突出，语言描述不清晰，不利于项目实施的得</w:t>
            </w:r>
            <w:r>
              <w:rPr>
                <w:rFonts w:hint="eastAsia" w:ascii="宋体" w:hAnsi="宋体" w:cs="宋体"/>
                <w:kern w:val="0"/>
                <w:sz w:val="21"/>
                <w:szCs w:val="21"/>
                <w:lang w:val="en-US" w:eastAsia="zh-CN" w:bidi="zh-CN"/>
              </w:rPr>
              <w:t>4-6</w:t>
            </w:r>
            <w:r>
              <w:rPr>
                <w:rFonts w:hint="eastAsia" w:ascii="宋体" w:hAnsi="宋体" w:eastAsia="宋体" w:cs="宋体"/>
                <w:kern w:val="0"/>
                <w:sz w:val="21"/>
                <w:szCs w:val="21"/>
                <w:lang w:val="en-US" w:eastAsia="zh-CN" w:bidi="zh-CN"/>
              </w:rPr>
              <w:t xml:space="preserve">分； </w:t>
            </w:r>
          </w:p>
          <w:p w14:paraId="04E683AC">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（3）施工队伍配备不合理、质量保证体系和制度无要点或提供不全，不适合项目实施要求的得1</w:t>
            </w:r>
            <w:r>
              <w:rPr>
                <w:rFonts w:hint="eastAsia" w:ascii="宋体" w:hAnsi="宋体" w:cs="宋体"/>
                <w:kern w:val="0"/>
                <w:sz w:val="21"/>
                <w:szCs w:val="21"/>
                <w:lang w:val="en-US" w:eastAsia="zh-CN" w:bidi="zh-CN"/>
              </w:rPr>
              <w:t>-3</w:t>
            </w:r>
            <w:r>
              <w:rPr>
                <w:rFonts w:hint="eastAsia" w:ascii="宋体" w:hAnsi="宋体" w:eastAsia="宋体" w:cs="宋体"/>
                <w:kern w:val="0"/>
                <w:sz w:val="21"/>
                <w:szCs w:val="21"/>
                <w:lang w:val="en-US" w:eastAsia="zh-CN" w:bidi="zh-CN"/>
              </w:rPr>
              <w:t xml:space="preserve">分； </w:t>
            </w:r>
          </w:p>
          <w:p w14:paraId="4222E353">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 xml:space="preserve">（4）未提供相关评审内容的不得分。  </w:t>
            </w:r>
          </w:p>
          <w:p w14:paraId="2B3B825B">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4</w:t>
            </w:r>
            <w:r>
              <w:rPr>
                <w:rFonts w:hint="eastAsia" w:ascii="宋体" w:hAnsi="宋体" w:eastAsia="宋体" w:cs="宋体"/>
                <w:kern w:val="0"/>
                <w:sz w:val="21"/>
                <w:szCs w:val="21"/>
                <w:lang w:val="en-US" w:eastAsia="zh-CN" w:bidi="zh-CN"/>
              </w:rPr>
              <w:t>.工程施工重点难点施工方案（</w:t>
            </w:r>
            <w:r>
              <w:rPr>
                <w:rFonts w:hint="eastAsia" w:ascii="宋体" w:hAnsi="宋体" w:cs="宋体"/>
                <w:kern w:val="0"/>
                <w:sz w:val="21"/>
                <w:szCs w:val="21"/>
                <w:lang w:val="en-US" w:eastAsia="zh-CN" w:bidi="zh-CN"/>
              </w:rPr>
              <w:t>10</w:t>
            </w:r>
            <w:r>
              <w:rPr>
                <w:rFonts w:hint="eastAsia" w:ascii="宋体" w:hAnsi="宋体" w:eastAsia="宋体" w:cs="宋体"/>
                <w:kern w:val="0"/>
                <w:sz w:val="21"/>
                <w:szCs w:val="21"/>
                <w:lang w:val="en-US" w:eastAsia="zh-CN" w:bidi="zh-CN"/>
              </w:rPr>
              <w:t xml:space="preserve">分） </w:t>
            </w:r>
          </w:p>
          <w:p w14:paraId="482F91F4">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评标小组</w:t>
            </w:r>
            <w:r>
              <w:rPr>
                <w:rFonts w:hint="eastAsia" w:ascii="宋体" w:hAnsi="宋体" w:eastAsia="宋体" w:cs="宋体"/>
                <w:kern w:val="0"/>
                <w:sz w:val="21"/>
                <w:szCs w:val="21"/>
                <w:lang w:val="en-US" w:eastAsia="zh-CN" w:bidi="zh-CN"/>
              </w:rPr>
              <w:t>对</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 xml:space="preserve">提供的工程的重点和难点并提出解决重点和难点问题的方法。 </w:t>
            </w:r>
          </w:p>
          <w:p w14:paraId="03548BC8">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（1）针对本工程特点、重点和难点阐述明确清晰、解决方法可行的得</w:t>
            </w:r>
            <w:r>
              <w:rPr>
                <w:rFonts w:hint="eastAsia" w:ascii="宋体" w:hAnsi="宋体" w:cs="宋体"/>
                <w:kern w:val="0"/>
                <w:sz w:val="21"/>
                <w:szCs w:val="21"/>
                <w:lang w:val="en-US" w:eastAsia="zh-CN" w:bidi="zh-CN"/>
              </w:rPr>
              <w:t>7-10</w:t>
            </w:r>
            <w:r>
              <w:rPr>
                <w:rFonts w:hint="eastAsia" w:ascii="宋体" w:hAnsi="宋体" w:eastAsia="宋体" w:cs="宋体"/>
                <w:kern w:val="0"/>
                <w:sz w:val="21"/>
                <w:szCs w:val="21"/>
                <w:lang w:val="en-US" w:eastAsia="zh-CN" w:bidi="zh-CN"/>
              </w:rPr>
              <w:t xml:space="preserve">分； </w:t>
            </w:r>
          </w:p>
          <w:p w14:paraId="46AF9A62">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（2）抓住了本工程重点和难点，但解决办法不科学、可行的得</w:t>
            </w:r>
            <w:r>
              <w:rPr>
                <w:rFonts w:hint="eastAsia" w:ascii="宋体" w:hAnsi="宋体" w:cs="宋体"/>
                <w:kern w:val="0"/>
                <w:sz w:val="21"/>
                <w:szCs w:val="21"/>
                <w:lang w:val="en-US" w:eastAsia="zh-CN" w:bidi="zh-CN"/>
              </w:rPr>
              <w:t>4-6</w:t>
            </w:r>
            <w:r>
              <w:rPr>
                <w:rFonts w:hint="eastAsia" w:ascii="宋体" w:hAnsi="宋体" w:eastAsia="宋体" w:cs="宋体"/>
                <w:kern w:val="0"/>
                <w:sz w:val="21"/>
                <w:szCs w:val="21"/>
                <w:lang w:val="en-US" w:eastAsia="zh-CN" w:bidi="zh-CN"/>
              </w:rPr>
              <w:t xml:space="preserve">分； </w:t>
            </w:r>
          </w:p>
          <w:p w14:paraId="36C07C2A">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（3）未抓住本工程重点和难点，提供的解决方法不适合本项目的得1</w:t>
            </w:r>
            <w:r>
              <w:rPr>
                <w:rFonts w:hint="eastAsia" w:ascii="宋体" w:hAnsi="宋体" w:cs="宋体"/>
                <w:kern w:val="0"/>
                <w:sz w:val="21"/>
                <w:szCs w:val="21"/>
                <w:lang w:val="en-US" w:eastAsia="zh-CN" w:bidi="zh-CN"/>
              </w:rPr>
              <w:t>-3</w:t>
            </w:r>
            <w:r>
              <w:rPr>
                <w:rFonts w:hint="eastAsia" w:ascii="宋体" w:hAnsi="宋体" w:eastAsia="宋体" w:cs="宋体"/>
                <w:kern w:val="0"/>
                <w:sz w:val="21"/>
                <w:szCs w:val="21"/>
                <w:lang w:val="en-US" w:eastAsia="zh-CN" w:bidi="zh-CN"/>
              </w:rPr>
              <w:t xml:space="preserve">分；  </w:t>
            </w:r>
          </w:p>
          <w:p w14:paraId="1B259B37">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 xml:space="preserve">（4）未提供相关内容的不得分。 </w:t>
            </w:r>
          </w:p>
          <w:p w14:paraId="5958E4B5">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5</w:t>
            </w:r>
            <w:r>
              <w:rPr>
                <w:rFonts w:hint="eastAsia" w:ascii="宋体" w:hAnsi="宋体" w:eastAsia="宋体" w:cs="宋体"/>
                <w:kern w:val="0"/>
                <w:sz w:val="21"/>
                <w:szCs w:val="21"/>
                <w:lang w:val="en-US" w:eastAsia="zh-CN" w:bidi="zh-CN"/>
              </w:rPr>
              <w:t>.拟投入的主要施工机械、设备计划 (</w:t>
            </w:r>
            <w:r>
              <w:rPr>
                <w:rFonts w:hint="eastAsia" w:ascii="宋体" w:hAnsi="宋体" w:cs="宋体"/>
                <w:kern w:val="0"/>
                <w:sz w:val="21"/>
                <w:szCs w:val="21"/>
                <w:lang w:val="en-US" w:eastAsia="zh-CN" w:bidi="zh-CN"/>
              </w:rPr>
              <w:t>10</w:t>
            </w:r>
            <w:r>
              <w:rPr>
                <w:rFonts w:hint="eastAsia" w:ascii="宋体" w:hAnsi="宋体" w:eastAsia="宋体" w:cs="宋体"/>
                <w:kern w:val="0"/>
                <w:sz w:val="21"/>
                <w:szCs w:val="21"/>
                <w:lang w:val="en-US" w:eastAsia="zh-CN" w:bidi="zh-CN"/>
              </w:rPr>
              <w:t xml:space="preserve">分) </w:t>
            </w:r>
          </w:p>
          <w:p w14:paraId="65DAE4E1">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评标小组</w:t>
            </w:r>
            <w:r>
              <w:rPr>
                <w:rFonts w:hint="eastAsia" w:ascii="宋体" w:hAnsi="宋体" w:eastAsia="宋体" w:cs="宋体"/>
                <w:kern w:val="0"/>
                <w:sz w:val="21"/>
                <w:szCs w:val="21"/>
                <w:lang w:val="en-US" w:eastAsia="zh-CN" w:bidi="zh-CN"/>
              </w:rPr>
              <w:t>对</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提供结合本工程特点，依据</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 xml:space="preserve">提出的主要施工机械、设备计划进行评审打分： </w:t>
            </w:r>
          </w:p>
          <w:p w14:paraId="6A020B1C">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（1）</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提供的配备计划中对施工机械、设备、机具的设备数量、选型配置，组织计划安排合理且进场时间安排符合进度计划的得</w:t>
            </w:r>
            <w:r>
              <w:rPr>
                <w:rFonts w:hint="eastAsia" w:ascii="宋体" w:hAnsi="宋体" w:cs="宋体"/>
                <w:kern w:val="0"/>
                <w:sz w:val="21"/>
                <w:szCs w:val="21"/>
                <w:lang w:val="en-US" w:eastAsia="zh-CN" w:bidi="zh-CN"/>
              </w:rPr>
              <w:t>7-10</w:t>
            </w:r>
            <w:r>
              <w:rPr>
                <w:rFonts w:hint="eastAsia" w:ascii="宋体" w:hAnsi="宋体" w:eastAsia="宋体" w:cs="宋体"/>
                <w:kern w:val="0"/>
                <w:sz w:val="21"/>
                <w:szCs w:val="21"/>
                <w:lang w:val="en-US" w:eastAsia="zh-CN" w:bidi="zh-CN"/>
              </w:rPr>
              <w:t xml:space="preserve">分； </w:t>
            </w:r>
          </w:p>
          <w:p w14:paraId="45638F6F">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（2）</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提供的配备计划中对施工机械、设备、机具的设备数量、选型配置，组织计划安排合理，但相应施工机械、设备、机具进场时间只满足部分进度计划安排的得</w:t>
            </w:r>
            <w:r>
              <w:rPr>
                <w:rFonts w:hint="eastAsia" w:ascii="宋体" w:hAnsi="宋体" w:cs="宋体"/>
                <w:kern w:val="0"/>
                <w:sz w:val="21"/>
                <w:szCs w:val="21"/>
                <w:lang w:val="en-US" w:eastAsia="zh-CN" w:bidi="zh-CN"/>
              </w:rPr>
              <w:t>4-6</w:t>
            </w:r>
            <w:r>
              <w:rPr>
                <w:rFonts w:hint="eastAsia" w:ascii="宋体" w:hAnsi="宋体" w:eastAsia="宋体" w:cs="宋体"/>
                <w:kern w:val="0"/>
                <w:sz w:val="21"/>
                <w:szCs w:val="21"/>
                <w:lang w:val="en-US" w:eastAsia="zh-CN" w:bidi="zh-CN"/>
              </w:rPr>
              <w:t xml:space="preserve">分； </w:t>
            </w:r>
          </w:p>
          <w:p w14:paraId="108CDEC7">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（3）</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提供的配备计划中对施工机械、设备、机具的设备数量、选型配置，组织计划安排不合理或相应施工机械、设备、机具进场时间不满足进度计划安排的得1</w:t>
            </w:r>
            <w:r>
              <w:rPr>
                <w:rFonts w:hint="eastAsia" w:ascii="宋体" w:hAnsi="宋体" w:cs="宋体"/>
                <w:kern w:val="0"/>
                <w:sz w:val="21"/>
                <w:szCs w:val="21"/>
                <w:lang w:val="en-US" w:eastAsia="zh-CN" w:bidi="zh-CN"/>
              </w:rPr>
              <w:t>-3</w:t>
            </w:r>
            <w:r>
              <w:rPr>
                <w:rFonts w:hint="eastAsia" w:ascii="宋体" w:hAnsi="宋体" w:eastAsia="宋体" w:cs="宋体"/>
                <w:kern w:val="0"/>
                <w:sz w:val="21"/>
                <w:szCs w:val="21"/>
                <w:lang w:val="en-US" w:eastAsia="zh-CN" w:bidi="zh-CN"/>
              </w:rPr>
              <w:t xml:space="preserve">分； </w:t>
            </w:r>
          </w:p>
          <w:p w14:paraId="0590A2B0">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 xml:space="preserve">（4）未提供相关评审内容的不得分。  </w:t>
            </w:r>
          </w:p>
          <w:p w14:paraId="204A1A2A">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6</w:t>
            </w:r>
            <w:r>
              <w:rPr>
                <w:rFonts w:hint="eastAsia" w:ascii="宋体" w:hAnsi="宋体" w:eastAsia="宋体" w:cs="宋体"/>
                <w:kern w:val="0"/>
                <w:sz w:val="21"/>
                <w:szCs w:val="21"/>
                <w:lang w:val="en-US" w:eastAsia="zh-CN" w:bidi="zh-CN"/>
              </w:rPr>
              <w:t>.劳动力配备计划（</w:t>
            </w:r>
            <w:r>
              <w:rPr>
                <w:rFonts w:hint="eastAsia" w:ascii="宋体" w:hAnsi="宋体" w:cs="宋体"/>
                <w:kern w:val="0"/>
                <w:sz w:val="21"/>
                <w:szCs w:val="21"/>
                <w:lang w:val="en-US" w:eastAsia="zh-CN" w:bidi="zh-CN"/>
              </w:rPr>
              <w:t>15</w:t>
            </w:r>
            <w:r>
              <w:rPr>
                <w:rFonts w:hint="eastAsia" w:ascii="宋体" w:hAnsi="宋体" w:eastAsia="宋体" w:cs="宋体"/>
                <w:kern w:val="0"/>
                <w:sz w:val="21"/>
                <w:szCs w:val="21"/>
                <w:lang w:val="en-US" w:eastAsia="zh-CN" w:bidi="zh-CN"/>
              </w:rPr>
              <w:t xml:space="preserve">分） </w:t>
            </w:r>
          </w:p>
          <w:p w14:paraId="54406BC3">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评标小组</w:t>
            </w:r>
            <w:r>
              <w:rPr>
                <w:rFonts w:hint="eastAsia" w:ascii="宋体" w:hAnsi="宋体" w:eastAsia="宋体" w:cs="宋体"/>
                <w:kern w:val="0"/>
                <w:sz w:val="21"/>
                <w:szCs w:val="21"/>
                <w:lang w:val="en-US" w:eastAsia="zh-CN" w:bidi="zh-CN"/>
              </w:rPr>
              <w:t>对</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提供结合本工程特点，依据</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 xml:space="preserve">提出的劳动力计划进行评审打分： </w:t>
            </w:r>
          </w:p>
          <w:p w14:paraId="65FBCE30">
            <w:pPr>
              <w:keepNext w:val="0"/>
              <w:keepLines w:val="0"/>
              <w:widowControl/>
              <w:suppressLineNumbers w:val="0"/>
              <w:jc w:val="lef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（1）</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提供的劳动力计划计划中对采购需求中新建工程所涉及的全部内容安排符合进度计划的得</w:t>
            </w:r>
            <w:r>
              <w:rPr>
                <w:rFonts w:hint="eastAsia" w:ascii="宋体" w:hAnsi="宋体" w:cs="宋体"/>
                <w:kern w:val="0"/>
                <w:sz w:val="21"/>
                <w:szCs w:val="21"/>
                <w:lang w:val="en-US" w:eastAsia="zh-CN" w:bidi="zh-CN"/>
              </w:rPr>
              <w:t>10-15</w:t>
            </w:r>
            <w:r>
              <w:rPr>
                <w:rFonts w:hint="eastAsia" w:ascii="宋体" w:hAnsi="宋体" w:eastAsia="宋体" w:cs="宋体"/>
                <w:kern w:val="0"/>
                <w:sz w:val="21"/>
                <w:szCs w:val="21"/>
                <w:lang w:val="en-US" w:eastAsia="zh-CN" w:bidi="zh-CN"/>
              </w:rPr>
              <w:t>分；</w:t>
            </w:r>
          </w:p>
          <w:p w14:paraId="3E63E235">
            <w:pPr>
              <w:keepNext w:val="0"/>
              <w:keepLines w:val="0"/>
              <w:widowControl/>
              <w:suppressLineNumbers w:val="0"/>
              <w:jc w:val="left"/>
              <w:rPr>
                <w:rFonts w:hint="default"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（2）</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提供的劳动力计划计划中对采购需求中新建工程所涉及的部分内容安排符合进度计划的得</w:t>
            </w:r>
            <w:r>
              <w:rPr>
                <w:rFonts w:hint="eastAsia" w:ascii="宋体" w:hAnsi="宋体" w:cs="宋体"/>
                <w:kern w:val="0"/>
                <w:sz w:val="21"/>
                <w:szCs w:val="21"/>
                <w:lang w:val="en-US" w:eastAsia="zh-CN" w:bidi="zh-CN"/>
              </w:rPr>
              <w:t>5-9</w:t>
            </w:r>
          </w:p>
          <w:p w14:paraId="0BF85F4E">
            <w:pPr>
              <w:keepNext w:val="0"/>
              <w:keepLines w:val="0"/>
              <w:widowControl/>
              <w:suppressLineNumbers w:val="0"/>
              <w:jc w:val="lef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分；</w:t>
            </w:r>
          </w:p>
          <w:p w14:paraId="5EDA71AF">
            <w:pPr>
              <w:keepNext w:val="0"/>
              <w:keepLines w:val="0"/>
              <w:widowControl/>
              <w:suppressLineNumbers w:val="0"/>
              <w:jc w:val="lef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（3）</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提供的劳动力计划计划中对采购需求中新建工程所涉及的内容安排不符合进度计划的得1</w:t>
            </w:r>
            <w:r>
              <w:rPr>
                <w:rFonts w:hint="eastAsia" w:ascii="宋体" w:hAnsi="宋体" w:cs="宋体"/>
                <w:kern w:val="0"/>
                <w:sz w:val="21"/>
                <w:szCs w:val="21"/>
                <w:lang w:val="en-US" w:eastAsia="zh-CN" w:bidi="zh-CN"/>
              </w:rPr>
              <w:t>-4</w:t>
            </w:r>
            <w:r>
              <w:rPr>
                <w:rFonts w:hint="eastAsia" w:ascii="宋体" w:hAnsi="宋体" w:eastAsia="宋体" w:cs="宋体"/>
                <w:kern w:val="0"/>
                <w:sz w:val="21"/>
                <w:szCs w:val="21"/>
                <w:lang w:val="en-US" w:eastAsia="zh-CN" w:bidi="zh-CN"/>
              </w:rPr>
              <w:t>分</w:t>
            </w:r>
          </w:p>
          <w:p w14:paraId="5248ECDC">
            <w:pPr>
              <w:keepNext w:val="0"/>
              <w:keepLines w:val="0"/>
              <w:widowControl/>
              <w:suppressLineNumbers w:val="0"/>
              <w:jc w:val="lef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w:t>
            </w:r>
          </w:p>
          <w:p w14:paraId="029B08C0">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 xml:space="preserve">（4）未提供相关评审内容的不得分。 </w:t>
            </w:r>
          </w:p>
          <w:p w14:paraId="1241B8AE">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7</w:t>
            </w:r>
            <w:r>
              <w:rPr>
                <w:rFonts w:hint="eastAsia" w:ascii="宋体" w:hAnsi="宋体" w:eastAsia="宋体" w:cs="宋体"/>
                <w:kern w:val="0"/>
                <w:sz w:val="21"/>
                <w:szCs w:val="21"/>
                <w:lang w:val="en-US" w:eastAsia="zh-CN" w:bidi="zh-CN"/>
              </w:rPr>
              <w:t>.文明施工方案（</w:t>
            </w:r>
            <w:r>
              <w:rPr>
                <w:rFonts w:hint="eastAsia" w:ascii="宋体" w:hAnsi="宋体" w:cs="宋体"/>
                <w:kern w:val="0"/>
                <w:sz w:val="21"/>
                <w:szCs w:val="21"/>
                <w:lang w:val="en-US" w:eastAsia="zh-CN" w:bidi="zh-CN"/>
              </w:rPr>
              <w:t>5</w:t>
            </w:r>
            <w:r>
              <w:rPr>
                <w:rFonts w:hint="eastAsia" w:ascii="宋体" w:hAnsi="宋体" w:eastAsia="宋体" w:cs="宋体"/>
                <w:kern w:val="0"/>
                <w:sz w:val="21"/>
                <w:szCs w:val="21"/>
                <w:lang w:val="en-US" w:eastAsia="zh-CN" w:bidi="zh-CN"/>
              </w:rPr>
              <w:t xml:space="preserve">分） </w:t>
            </w:r>
          </w:p>
          <w:p w14:paraId="2B0E1C96">
            <w:pPr>
              <w:keepNext w:val="0"/>
              <w:keepLines w:val="0"/>
              <w:widowControl/>
              <w:suppressLineNumbers w:val="0"/>
              <w:jc w:val="left"/>
              <w:rPr>
                <w:rFonts w:hint="eastAsia" w:ascii="宋体" w:hAnsi="宋体" w:eastAsia="宋体" w:cs="宋体"/>
                <w:kern w:val="0"/>
                <w:sz w:val="21"/>
                <w:szCs w:val="21"/>
                <w:lang w:val="zh-CN" w:eastAsia="zh-CN" w:bidi="zh-CN"/>
              </w:rPr>
            </w:pPr>
            <w:r>
              <w:rPr>
                <w:rFonts w:hint="eastAsia" w:ascii="宋体" w:hAnsi="宋体" w:cs="宋体"/>
                <w:kern w:val="0"/>
                <w:sz w:val="21"/>
                <w:szCs w:val="21"/>
                <w:lang w:val="en-US" w:eastAsia="zh-CN" w:bidi="zh-CN"/>
              </w:rPr>
              <w:t>评标小组</w:t>
            </w:r>
            <w:r>
              <w:rPr>
                <w:rFonts w:hint="eastAsia" w:ascii="宋体" w:hAnsi="宋体" w:eastAsia="宋体" w:cs="宋体"/>
                <w:kern w:val="0"/>
                <w:sz w:val="21"/>
                <w:szCs w:val="21"/>
                <w:lang w:val="en-US" w:eastAsia="zh-CN" w:bidi="zh-CN"/>
              </w:rPr>
              <w:t>对</w:t>
            </w:r>
            <w:r>
              <w:rPr>
                <w:rFonts w:hint="eastAsia" w:ascii="宋体" w:hAnsi="宋体" w:cs="宋体"/>
                <w:kern w:val="0"/>
                <w:sz w:val="21"/>
                <w:szCs w:val="21"/>
                <w:lang w:val="en-US" w:eastAsia="zh-CN" w:bidi="zh-CN"/>
              </w:rPr>
              <w:t>投标单位</w:t>
            </w:r>
            <w:r>
              <w:rPr>
                <w:rFonts w:hint="eastAsia" w:ascii="宋体" w:hAnsi="宋体" w:eastAsia="宋体" w:cs="宋体"/>
                <w:kern w:val="0"/>
                <w:sz w:val="21"/>
                <w:szCs w:val="21"/>
                <w:lang w:val="en-US" w:eastAsia="zh-CN" w:bidi="zh-CN"/>
              </w:rPr>
              <w:t xml:space="preserve">提供的本项目文明施工方案等方面进行综合评审打分： </w:t>
            </w:r>
          </w:p>
          <w:p w14:paraId="790FBAC9">
            <w:pPr>
              <w:keepNext w:val="0"/>
              <w:keepLines w:val="0"/>
              <w:widowControl/>
              <w:suppressLineNumbers w:val="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（1）</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对全部施工内容提供的文明施工方案符合项目需求且明确、可行的得</w:t>
            </w:r>
            <w:r>
              <w:rPr>
                <w:rFonts w:hint="eastAsia" w:ascii="宋体" w:hAnsi="宋体" w:cs="宋体"/>
                <w:color w:val="000000"/>
                <w:kern w:val="0"/>
                <w:sz w:val="21"/>
                <w:szCs w:val="21"/>
                <w:lang w:val="en-US" w:eastAsia="zh-CN" w:bidi="ar"/>
              </w:rPr>
              <w:t>4-5</w:t>
            </w:r>
            <w:r>
              <w:rPr>
                <w:rFonts w:hint="eastAsia" w:ascii="宋体" w:hAnsi="宋体" w:eastAsia="宋体" w:cs="宋体"/>
                <w:color w:val="000000"/>
                <w:kern w:val="0"/>
                <w:sz w:val="21"/>
                <w:szCs w:val="21"/>
                <w:lang w:val="en-US" w:eastAsia="zh-CN" w:bidi="ar"/>
              </w:rPr>
              <w:t xml:space="preserve">分； </w:t>
            </w:r>
          </w:p>
          <w:p w14:paraId="2CF0FCA9">
            <w:pPr>
              <w:keepNext w:val="0"/>
              <w:keepLines w:val="0"/>
              <w:widowControl/>
              <w:suppressLineNumbers w:val="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（2）</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只对部分施工内容提供了明确、可行的施工文明施工方案的得2</w:t>
            </w:r>
            <w:r>
              <w:rPr>
                <w:rFonts w:hint="eastAsia" w:ascii="宋体" w:hAnsi="宋体" w:cs="宋体"/>
                <w:color w:val="000000"/>
                <w:kern w:val="0"/>
                <w:sz w:val="21"/>
                <w:szCs w:val="21"/>
                <w:lang w:val="en-US" w:eastAsia="zh-CN" w:bidi="ar"/>
              </w:rPr>
              <w:t>-3</w:t>
            </w:r>
            <w:r>
              <w:rPr>
                <w:rFonts w:hint="eastAsia" w:ascii="宋体" w:hAnsi="宋体" w:eastAsia="宋体" w:cs="宋体"/>
                <w:color w:val="000000"/>
                <w:kern w:val="0"/>
                <w:sz w:val="21"/>
                <w:szCs w:val="21"/>
                <w:lang w:val="en-US" w:eastAsia="zh-CN" w:bidi="ar"/>
              </w:rPr>
              <w:t xml:space="preserve">分； </w:t>
            </w:r>
          </w:p>
          <w:p w14:paraId="254EE470">
            <w:pPr>
              <w:keepNext w:val="0"/>
              <w:keepLines w:val="0"/>
              <w:widowControl/>
              <w:suppressLineNumbers w:val="0"/>
              <w:jc w:val="left"/>
              <w:rPr>
                <w:rFonts w:hint="eastAsia" w:ascii="宋体" w:hAnsi="宋体" w:eastAsia="宋体" w:cs="宋体"/>
                <w:sz w:val="21"/>
                <w:szCs w:val="21"/>
              </w:rPr>
            </w:pPr>
            <w:r>
              <w:rPr>
                <w:rFonts w:hint="eastAsia" w:ascii="宋体" w:hAnsi="宋体" w:eastAsia="宋体" w:cs="宋体"/>
                <w:color w:val="000000"/>
                <w:kern w:val="0"/>
                <w:sz w:val="21"/>
                <w:szCs w:val="21"/>
                <w:lang w:val="en-US" w:eastAsia="zh-CN" w:bidi="ar"/>
              </w:rPr>
              <w:t>（3）</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 xml:space="preserve">提供的文明方案不明确，与施工内容不相符的得1分； </w:t>
            </w:r>
          </w:p>
          <w:p w14:paraId="5BBCE64E">
            <w:pPr>
              <w:keepNext w:val="0"/>
              <w:keepLines w:val="0"/>
              <w:widowControl/>
              <w:suppressLineNumbers w:val="0"/>
              <w:jc w:val="left"/>
              <w:rPr>
                <w:rFonts w:hint="eastAsia" w:ascii="宋体" w:hAnsi="宋体" w:eastAsia="宋体" w:cs="宋体"/>
                <w:kern w:val="0"/>
                <w:sz w:val="21"/>
                <w:szCs w:val="21"/>
                <w:lang w:val="en-US" w:eastAsia="zh-CN" w:bidi="zh-CN"/>
              </w:rPr>
            </w:pPr>
            <w:r>
              <w:rPr>
                <w:rFonts w:hint="eastAsia" w:ascii="宋体" w:hAnsi="宋体" w:eastAsia="宋体" w:cs="宋体"/>
                <w:color w:val="000000"/>
                <w:kern w:val="0"/>
                <w:sz w:val="21"/>
                <w:szCs w:val="21"/>
                <w:lang w:val="en-US" w:eastAsia="zh-CN" w:bidi="ar"/>
              </w:rPr>
              <w:t xml:space="preserve">（4）未提供文明施工方案不得分。 </w:t>
            </w:r>
            <w:r>
              <w:rPr>
                <w:rFonts w:hint="eastAsia" w:ascii="宋体" w:hAnsi="宋体" w:eastAsia="宋体" w:cs="宋体"/>
                <w:kern w:val="0"/>
                <w:sz w:val="21"/>
                <w:szCs w:val="21"/>
                <w:lang w:val="en-US" w:eastAsia="zh-CN" w:bidi="zh-CN"/>
              </w:rPr>
              <w:t xml:space="preserve"> </w:t>
            </w:r>
            <w:r>
              <w:rPr>
                <w:rFonts w:hint="eastAsia" w:ascii="宋体" w:hAnsi="宋体" w:eastAsia="宋体" w:cs="宋体"/>
                <w:color w:val="000000"/>
                <w:kern w:val="0"/>
                <w:sz w:val="21"/>
                <w:szCs w:val="21"/>
                <w:lang w:val="en-US" w:eastAsia="zh-CN" w:bidi="ar"/>
              </w:rPr>
              <w:t xml:space="preserve">  </w:t>
            </w:r>
          </w:p>
        </w:tc>
        <w:tc>
          <w:tcPr>
            <w:tcW w:w="1475" w:type="dxa"/>
            <w:noWrap w:val="0"/>
            <w:vAlign w:val="top"/>
          </w:tcPr>
          <w:p w14:paraId="23C39B05">
            <w:pPr>
              <w:spacing w:line="241" w:lineRule="auto"/>
              <w:rPr>
                <w:rFonts w:hint="eastAsia" w:ascii="宋体" w:hAnsi="宋体" w:eastAsia="宋体" w:cs="宋体"/>
                <w:sz w:val="21"/>
                <w:szCs w:val="21"/>
              </w:rPr>
            </w:pPr>
          </w:p>
          <w:p w14:paraId="3620AD7C">
            <w:pPr>
              <w:spacing w:line="242" w:lineRule="auto"/>
              <w:rPr>
                <w:rFonts w:hint="eastAsia" w:ascii="宋体" w:hAnsi="宋体" w:eastAsia="宋体" w:cs="宋体"/>
                <w:sz w:val="21"/>
                <w:szCs w:val="21"/>
              </w:rPr>
            </w:pPr>
          </w:p>
          <w:p w14:paraId="5347A30B">
            <w:pPr>
              <w:spacing w:line="242" w:lineRule="auto"/>
              <w:rPr>
                <w:rFonts w:hint="eastAsia" w:ascii="宋体" w:hAnsi="宋体" w:eastAsia="宋体" w:cs="宋体"/>
                <w:sz w:val="21"/>
                <w:szCs w:val="21"/>
              </w:rPr>
            </w:pPr>
          </w:p>
          <w:p w14:paraId="1BA98E20">
            <w:pPr>
              <w:spacing w:line="242" w:lineRule="auto"/>
              <w:rPr>
                <w:rFonts w:hint="eastAsia" w:ascii="宋体" w:hAnsi="宋体" w:eastAsia="宋体" w:cs="宋体"/>
                <w:sz w:val="21"/>
                <w:szCs w:val="21"/>
              </w:rPr>
            </w:pPr>
          </w:p>
          <w:p w14:paraId="0AFA0B37">
            <w:pPr>
              <w:pStyle w:val="92"/>
              <w:spacing w:before="71" w:line="221" w:lineRule="auto"/>
              <w:ind w:left="482" w:leftChars="0"/>
              <w:rPr>
                <w:rFonts w:hint="eastAsia" w:ascii="宋体" w:hAnsi="宋体" w:eastAsia="宋体" w:cs="宋体"/>
                <w:b/>
                <w:sz w:val="21"/>
                <w:szCs w:val="21"/>
                <w:lang w:val="en-US" w:eastAsia="zh-CN"/>
              </w:rPr>
            </w:pPr>
            <w:r>
              <w:rPr>
                <w:rFonts w:hint="eastAsia" w:ascii="宋体" w:hAnsi="宋体" w:eastAsia="宋体" w:cs="宋体"/>
                <w:spacing w:val="-3"/>
                <w:sz w:val="21"/>
                <w:szCs w:val="21"/>
              </w:rPr>
              <w:t>0-</w:t>
            </w:r>
            <w:r>
              <w:rPr>
                <w:rFonts w:hint="eastAsia" w:cs="宋体"/>
                <w:spacing w:val="-3"/>
                <w:sz w:val="21"/>
                <w:szCs w:val="21"/>
                <w:lang w:val="en-US" w:eastAsia="zh-CN"/>
              </w:rPr>
              <w:t>7</w:t>
            </w:r>
            <w:r>
              <w:rPr>
                <w:rFonts w:hint="eastAsia" w:ascii="宋体" w:hAnsi="宋体" w:eastAsia="宋体" w:cs="宋体"/>
                <w:spacing w:val="-3"/>
                <w:sz w:val="21"/>
                <w:szCs w:val="21"/>
                <w:lang w:val="en-US" w:eastAsia="zh-CN"/>
              </w:rPr>
              <w:t>0</w:t>
            </w:r>
            <w:r>
              <w:rPr>
                <w:rFonts w:hint="eastAsia" w:ascii="宋体" w:hAnsi="宋体" w:eastAsia="宋体" w:cs="宋体"/>
                <w:spacing w:val="-3"/>
                <w:sz w:val="21"/>
                <w:szCs w:val="21"/>
              </w:rPr>
              <w:t>分</w:t>
            </w:r>
          </w:p>
        </w:tc>
      </w:tr>
      <w:tr w14:paraId="0774B3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7" w:hRule="atLeast"/>
        </w:trPr>
        <w:tc>
          <w:tcPr>
            <w:tcW w:w="1474" w:type="dxa"/>
            <w:noWrap w:val="0"/>
            <w:vAlign w:val="top"/>
          </w:tcPr>
          <w:p w14:paraId="78D24BFC">
            <w:pPr>
              <w:pStyle w:val="90"/>
              <w:spacing w:line="360" w:lineRule="auto"/>
              <w:rPr>
                <w:rFonts w:hint="eastAsia" w:ascii="宋体" w:hAnsi="宋体" w:eastAsia="宋体" w:cs="宋体"/>
                <w:sz w:val="21"/>
                <w:szCs w:val="21"/>
                <w:lang w:eastAsia="en-US"/>
              </w:rPr>
            </w:pPr>
          </w:p>
          <w:p w14:paraId="116F6629">
            <w:pPr>
              <w:pStyle w:val="90"/>
              <w:spacing w:before="158" w:line="360" w:lineRule="auto"/>
              <w:ind w:left="9"/>
              <w:jc w:val="center"/>
              <w:rPr>
                <w:rFonts w:hint="eastAsia" w:ascii="宋体" w:hAnsi="宋体" w:eastAsia="宋体" w:cs="宋体"/>
                <w:sz w:val="21"/>
                <w:szCs w:val="21"/>
                <w:lang w:eastAsia="en-US"/>
              </w:rPr>
            </w:pPr>
            <w:r>
              <w:rPr>
                <w:rFonts w:hint="eastAsia" w:ascii="宋体" w:hAnsi="宋体" w:eastAsia="宋体" w:cs="宋体"/>
                <w:sz w:val="21"/>
                <w:szCs w:val="21"/>
                <w:lang w:eastAsia="en-US"/>
              </w:rPr>
              <w:t>价格分</w:t>
            </w:r>
          </w:p>
          <w:p w14:paraId="750A6CA5">
            <w:pPr>
              <w:pStyle w:val="90"/>
              <w:tabs>
                <w:tab w:val="left" w:pos="608"/>
              </w:tabs>
              <w:spacing w:before="160" w:line="360" w:lineRule="auto"/>
              <w:ind w:left="9"/>
              <w:jc w:val="center"/>
              <w:rPr>
                <w:rFonts w:hint="eastAsia" w:ascii="宋体" w:hAnsi="宋体" w:eastAsia="宋体" w:cs="宋体"/>
                <w:sz w:val="21"/>
                <w:szCs w:val="21"/>
                <w:lang w:eastAsia="en-US"/>
              </w:rPr>
            </w:pPr>
            <w:r>
              <w:rPr>
                <w:rFonts w:hint="eastAsia" w:ascii="宋体" w:hAnsi="宋体" w:eastAsia="宋体" w:cs="宋体"/>
                <w:sz w:val="21"/>
                <w:szCs w:val="21"/>
                <w:lang w:eastAsia="en-US"/>
              </w:rPr>
              <w:t>（</w:t>
            </w:r>
            <w:r>
              <w:rPr>
                <w:rFonts w:hint="eastAsia" w:ascii="宋体" w:hAnsi="宋体" w:eastAsia="宋体" w:cs="宋体"/>
                <w:sz w:val="21"/>
                <w:szCs w:val="21"/>
                <w:u w:val="single"/>
                <w:lang w:val="en-US" w:eastAsia="zh-CN"/>
              </w:rPr>
              <w:t>30</w:t>
            </w:r>
            <w:r>
              <w:rPr>
                <w:rFonts w:hint="eastAsia" w:ascii="宋体" w:hAnsi="宋体" w:eastAsia="宋体" w:cs="宋体"/>
                <w:sz w:val="21"/>
                <w:szCs w:val="21"/>
                <w:lang w:eastAsia="en-US"/>
              </w:rPr>
              <w:t>分）</w:t>
            </w:r>
          </w:p>
        </w:tc>
        <w:tc>
          <w:tcPr>
            <w:tcW w:w="7027" w:type="dxa"/>
            <w:gridSpan w:val="3"/>
            <w:noWrap w:val="0"/>
            <w:vAlign w:val="top"/>
          </w:tcPr>
          <w:p w14:paraId="67E02E9C">
            <w:pPr>
              <w:pStyle w:val="90"/>
              <w:spacing w:line="360" w:lineRule="auto"/>
              <w:ind w:left="107" w:right="100"/>
              <w:jc w:val="both"/>
              <w:rPr>
                <w:rFonts w:hint="eastAsia" w:ascii="宋体" w:hAnsi="宋体" w:eastAsia="宋体" w:cs="宋体"/>
                <w:sz w:val="21"/>
                <w:szCs w:val="21"/>
              </w:rPr>
            </w:pPr>
            <w:r>
              <w:rPr>
                <w:rFonts w:hint="eastAsia" w:ascii="宋体" w:hAnsi="宋体" w:eastAsia="宋体" w:cs="宋体"/>
                <w:sz w:val="21"/>
                <w:szCs w:val="21"/>
              </w:rPr>
              <w:t>价格分采用</w:t>
            </w:r>
            <w:r>
              <w:rPr>
                <w:rFonts w:hint="eastAsia" w:cs="宋体"/>
                <w:sz w:val="21"/>
                <w:szCs w:val="21"/>
                <w:lang w:val="en-US" w:eastAsia="zh-CN"/>
              </w:rPr>
              <w:t>平均</w:t>
            </w:r>
            <w:r>
              <w:rPr>
                <w:rFonts w:hint="eastAsia" w:ascii="宋体" w:hAnsi="宋体" w:eastAsia="宋体" w:cs="宋体"/>
                <w:sz w:val="21"/>
                <w:szCs w:val="21"/>
              </w:rPr>
              <w:t>价优先法，即满足</w:t>
            </w:r>
            <w:r>
              <w:rPr>
                <w:rFonts w:hint="eastAsia" w:cs="宋体"/>
                <w:sz w:val="21"/>
                <w:szCs w:val="21"/>
                <w:lang w:val="en-US" w:eastAsia="zh-CN"/>
              </w:rPr>
              <w:t>投标</w:t>
            </w:r>
            <w:r>
              <w:rPr>
                <w:rFonts w:hint="eastAsia" w:ascii="宋体" w:hAnsi="宋体" w:eastAsia="宋体" w:cs="宋体"/>
                <w:sz w:val="21"/>
                <w:szCs w:val="21"/>
              </w:rPr>
              <w:t>文件要求</w:t>
            </w:r>
            <w:r>
              <w:rPr>
                <w:rFonts w:hint="eastAsia" w:cs="宋体"/>
                <w:sz w:val="21"/>
                <w:szCs w:val="21"/>
                <w:lang w:val="en-US" w:eastAsia="zh-CN"/>
              </w:rPr>
              <w:t>的所有投标单位报价的平均价</w:t>
            </w:r>
            <w:r>
              <w:rPr>
                <w:rFonts w:hint="eastAsia" w:ascii="宋体" w:hAnsi="宋体" w:eastAsia="宋体" w:cs="宋体"/>
                <w:sz w:val="21"/>
                <w:szCs w:val="21"/>
              </w:rPr>
              <w:t>格为评审基准价，其价格分为满分</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30</w:t>
            </w:r>
            <w:r>
              <w:rPr>
                <w:rFonts w:hint="eastAsia" w:ascii="宋体" w:hAnsi="宋体" w:eastAsia="宋体" w:cs="宋体"/>
                <w:sz w:val="21"/>
                <w:szCs w:val="21"/>
              </w:rPr>
              <w:t>分。其他</w:t>
            </w:r>
            <w:r>
              <w:rPr>
                <w:rFonts w:hint="eastAsia" w:cs="宋体"/>
                <w:sz w:val="21"/>
                <w:szCs w:val="21"/>
                <w:lang w:eastAsia="zh-CN"/>
              </w:rPr>
              <w:t>投标单位</w:t>
            </w:r>
            <w:r>
              <w:rPr>
                <w:rFonts w:hint="eastAsia" w:ascii="宋体" w:hAnsi="宋体" w:eastAsia="宋体" w:cs="宋体"/>
                <w:sz w:val="21"/>
                <w:szCs w:val="21"/>
              </w:rPr>
              <w:t>的价格分统一按照下列公式计算：</w:t>
            </w:r>
          </w:p>
          <w:p w14:paraId="7E6B750F">
            <w:pPr>
              <w:pStyle w:val="90"/>
              <w:tabs>
                <w:tab w:val="left" w:pos="5148"/>
              </w:tabs>
              <w:spacing w:line="360" w:lineRule="auto"/>
              <w:ind w:left="107"/>
              <w:rPr>
                <w:rFonts w:hint="eastAsia" w:cs="宋体"/>
                <w:sz w:val="21"/>
                <w:szCs w:val="21"/>
                <w:lang w:eastAsia="zh-CN"/>
              </w:rPr>
            </w:pPr>
            <w:r>
              <w:rPr>
                <w:rFonts w:hint="eastAsia" w:cs="宋体"/>
                <w:sz w:val="21"/>
                <w:szCs w:val="21"/>
                <w:lang w:eastAsia="zh-CN"/>
              </w:rPr>
              <w:t>（</w:t>
            </w:r>
            <w:r>
              <w:rPr>
                <w:rFonts w:hint="eastAsia" w:cs="宋体"/>
                <w:sz w:val="21"/>
                <w:szCs w:val="21"/>
                <w:lang w:val="en-US" w:eastAsia="zh-CN"/>
              </w:rPr>
              <w:t>报价高于平均价时：</w:t>
            </w:r>
            <w:r>
              <w:rPr>
                <w:rFonts w:hint="eastAsia" w:cs="宋体"/>
                <w:sz w:val="21"/>
                <w:szCs w:val="21"/>
                <w:lang w:eastAsia="zh-CN"/>
              </w:rPr>
              <w:t>）</w:t>
            </w:r>
            <w:r>
              <w:rPr>
                <w:rFonts w:hint="eastAsia" w:ascii="宋体" w:hAnsi="宋体" w:eastAsia="宋体" w:cs="宋体"/>
                <w:sz w:val="21"/>
                <w:szCs w:val="21"/>
              </w:rPr>
              <w:t>最后报价得分＝（评审基准价/最后报价）×</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30</w:t>
            </w:r>
            <w:r>
              <w:rPr>
                <w:rFonts w:hint="eastAsia" w:ascii="宋体" w:hAnsi="宋体" w:eastAsia="宋体" w:cs="宋体"/>
                <w:sz w:val="21"/>
                <w:szCs w:val="21"/>
              </w:rPr>
              <w:t>％×100</w:t>
            </w:r>
            <w:r>
              <w:rPr>
                <w:rFonts w:hint="eastAsia" w:cs="宋体"/>
                <w:sz w:val="21"/>
                <w:szCs w:val="21"/>
                <w:lang w:eastAsia="zh-CN"/>
              </w:rPr>
              <w:t>；</w:t>
            </w:r>
          </w:p>
          <w:p w14:paraId="04662342">
            <w:pPr>
              <w:pStyle w:val="90"/>
              <w:tabs>
                <w:tab w:val="left" w:pos="5148"/>
              </w:tabs>
              <w:spacing w:line="360" w:lineRule="auto"/>
              <w:ind w:left="107"/>
              <w:rPr>
                <w:rFonts w:hint="eastAsia" w:cs="宋体"/>
                <w:sz w:val="21"/>
                <w:szCs w:val="21"/>
                <w:lang w:eastAsia="zh-CN"/>
              </w:rPr>
            </w:pPr>
            <w:r>
              <w:rPr>
                <w:rFonts w:hint="eastAsia" w:cs="宋体"/>
                <w:sz w:val="21"/>
                <w:szCs w:val="21"/>
                <w:lang w:eastAsia="zh-CN"/>
              </w:rPr>
              <w:t>（</w:t>
            </w:r>
            <w:r>
              <w:rPr>
                <w:rFonts w:hint="eastAsia" w:cs="宋体"/>
                <w:sz w:val="21"/>
                <w:szCs w:val="21"/>
                <w:lang w:val="en-US" w:eastAsia="zh-CN"/>
              </w:rPr>
              <w:t>报价低于平均价时：</w:t>
            </w:r>
            <w:r>
              <w:rPr>
                <w:rFonts w:hint="eastAsia" w:cs="宋体"/>
                <w:sz w:val="21"/>
                <w:szCs w:val="21"/>
                <w:lang w:eastAsia="zh-CN"/>
              </w:rPr>
              <w:t>）</w:t>
            </w:r>
            <w:r>
              <w:rPr>
                <w:rFonts w:hint="eastAsia" w:ascii="宋体" w:hAnsi="宋体" w:eastAsia="宋体" w:cs="宋体"/>
                <w:sz w:val="21"/>
                <w:szCs w:val="21"/>
              </w:rPr>
              <w:t>最后报价得分＝（最后报价/评审基准价）×</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30</w:t>
            </w:r>
            <w:r>
              <w:rPr>
                <w:rFonts w:hint="eastAsia" w:ascii="宋体" w:hAnsi="宋体" w:eastAsia="宋体" w:cs="宋体"/>
                <w:sz w:val="21"/>
                <w:szCs w:val="21"/>
              </w:rPr>
              <w:t>％×100</w:t>
            </w:r>
          </w:p>
        </w:tc>
      </w:tr>
    </w:tbl>
    <w:p w14:paraId="45F7EADF">
      <w:pPr>
        <w:keepNext w:val="0"/>
        <w:keepLines w:val="0"/>
        <w:widowControl/>
        <w:suppressLineNumbers w:val="0"/>
        <w:jc w:val="left"/>
        <w:rPr>
          <w:rFonts w:hint="eastAsia" w:ascii="宋体" w:hAnsi="宋体" w:eastAsia="宋体" w:cs="宋体"/>
          <w:color w:val="000000"/>
          <w:kern w:val="0"/>
          <w:sz w:val="24"/>
          <w:szCs w:val="24"/>
          <w:lang w:val="en-US" w:eastAsia="zh-CN" w:bidi="ar"/>
        </w:rPr>
      </w:pPr>
    </w:p>
    <w:p w14:paraId="12481FD6">
      <w:pPr>
        <w:keepNext w:val="0"/>
        <w:keepLines w:val="0"/>
        <w:widowControl/>
        <w:suppressLineNumbers w:val="0"/>
        <w:ind w:firstLine="210" w:firstLineChars="100"/>
        <w:jc w:val="left"/>
        <w:rPr>
          <w:sz w:val="21"/>
          <w:szCs w:val="21"/>
        </w:rPr>
      </w:pPr>
      <w:r>
        <w:rPr>
          <w:rFonts w:hint="eastAsia" w:ascii="宋体" w:hAnsi="宋体" w:eastAsia="宋体" w:cs="宋体"/>
          <w:color w:val="000000"/>
          <w:kern w:val="0"/>
          <w:sz w:val="21"/>
          <w:szCs w:val="21"/>
          <w:lang w:val="en-US" w:eastAsia="zh-CN" w:bidi="ar"/>
        </w:rPr>
        <w:t xml:space="preserve">2.2.3 分值汇总 </w:t>
      </w:r>
    </w:p>
    <w:p w14:paraId="6F66B4AE">
      <w:pPr>
        <w:keepNext w:val="0"/>
        <w:keepLines w:val="0"/>
        <w:widowControl/>
        <w:suppressLineNumbers w:val="0"/>
        <w:ind w:firstLine="420" w:firstLineChars="200"/>
        <w:jc w:val="left"/>
        <w:rPr>
          <w:sz w:val="21"/>
          <w:szCs w:val="21"/>
        </w:rPr>
      </w:pPr>
      <w:r>
        <w:rPr>
          <w:rFonts w:hint="eastAsia" w:ascii="宋体" w:hAnsi="宋体" w:eastAsia="宋体" w:cs="宋体"/>
          <w:color w:val="000000"/>
          <w:kern w:val="0"/>
          <w:sz w:val="21"/>
          <w:szCs w:val="21"/>
          <w:lang w:val="en-US" w:eastAsia="zh-CN" w:bidi="ar"/>
        </w:rPr>
        <w:t xml:space="preserve">（1） </w:t>
      </w:r>
      <w:r>
        <w:rPr>
          <w:rFonts w:hint="eastAsia" w:ascii="宋体" w:hAnsi="宋体" w:cs="宋体"/>
          <w:color w:val="000000"/>
          <w:kern w:val="0"/>
          <w:sz w:val="21"/>
          <w:szCs w:val="21"/>
          <w:lang w:val="en-US" w:eastAsia="zh-CN" w:bidi="ar"/>
        </w:rPr>
        <w:t>评标小组</w:t>
      </w:r>
      <w:r>
        <w:rPr>
          <w:rFonts w:hint="eastAsia" w:ascii="宋体" w:hAnsi="宋体" w:eastAsia="宋体" w:cs="宋体"/>
          <w:color w:val="000000"/>
          <w:kern w:val="0"/>
          <w:sz w:val="21"/>
          <w:szCs w:val="21"/>
          <w:lang w:val="en-US" w:eastAsia="zh-CN" w:bidi="ar"/>
        </w:rPr>
        <w:t>各成员应当独立对每个有效响应的文件进行评价、打分，然后汇总每个</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每项评分因素的得分（四舍五入保留至小数点后两位数），再将</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每项评分因素的得分进行汇总，得到该</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 xml:space="preserve">的技术资信分之和。 </w:t>
      </w:r>
    </w:p>
    <w:p w14:paraId="593BFC5D">
      <w:pPr>
        <w:keepNext w:val="0"/>
        <w:keepLines w:val="0"/>
        <w:widowControl/>
        <w:suppressLineNumbers w:val="0"/>
        <w:ind w:firstLine="420" w:firstLineChars="200"/>
        <w:jc w:val="left"/>
        <w:rPr>
          <w:sz w:val="21"/>
          <w:szCs w:val="21"/>
        </w:rPr>
      </w:pPr>
      <w:r>
        <w:rPr>
          <w:rFonts w:hint="eastAsia" w:ascii="宋体" w:hAnsi="宋体" w:eastAsia="宋体" w:cs="宋体"/>
          <w:color w:val="000000"/>
          <w:kern w:val="0"/>
          <w:sz w:val="21"/>
          <w:szCs w:val="21"/>
          <w:lang w:val="en-US" w:eastAsia="zh-CN" w:bidi="ar"/>
        </w:rPr>
        <w:t>（2） 将每个</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的技术资信分之和加上根据上述标准计算出的价格分， 即为该</w:t>
      </w:r>
      <w:r>
        <w:rPr>
          <w:rFonts w:hint="eastAsia" w:ascii="宋体" w:hAnsi="宋体" w:cs="宋体"/>
          <w:color w:val="000000"/>
          <w:kern w:val="0"/>
          <w:sz w:val="21"/>
          <w:szCs w:val="21"/>
          <w:lang w:val="en-US" w:eastAsia="zh-CN" w:bidi="ar"/>
        </w:rPr>
        <w:t>投标单位</w:t>
      </w:r>
      <w:r>
        <w:rPr>
          <w:rFonts w:hint="eastAsia" w:ascii="宋体" w:hAnsi="宋体" w:eastAsia="宋体" w:cs="宋体"/>
          <w:color w:val="000000"/>
          <w:kern w:val="0"/>
          <w:sz w:val="21"/>
          <w:szCs w:val="21"/>
          <w:lang w:val="en-US" w:eastAsia="zh-CN" w:bidi="ar"/>
        </w:rPr>
        <w:t>的综合总得分。</w:t>
      </w:r>
    </w:p>
    <w:p w14:paraId="17181CE4">
      <w:pPr>
        <w:spacing w:line="360" w:lineRule="auto"/>
        <w:rPr>
          <w:rStyle w:val="81"/>
          <w:rFonts w:ascii="宋体"/>
        </w:rPr>
      </w:pPr>
    </w:p>
    <w:p w14:paraId="4221118C">
      <w:pPr>
        <w:spacing w:line="360" w:lineRule="auto"/>
        <w:rPr>
          <w:rFonts w:ascii="宋体" w:hAnsi="宋体" w:eastAsia="宋体" w:cs="宋体"/>
          <w:kern w:val="0"/>
          <w:sz w:val="21"/>
          <w:szCs w:val="21"/>
          <w:lang w:val="zh-CN" w:eastAsia="zh-CN" w:bidi="zh-CN"/>
        </w:rPr>
        <w:sectPr>
          <w:pgSz w:w="11910" w:h="16840"/>
          <w:pgMar w:top="1380" w:right="1440" w:bottom="1580" w:left="1580" w:header="890" w:footer="1363" w:gutter="0"/>
          <w:pgNumType w:fmt="decimal"/>
          <w:cols w:space="720" w:num="1"/>
        </w:sectPr>
      </w:pPr>
    </w:p>
    <w:p w14:paraId="7B28C977">
      <w:pPr>
        <w:spacing w:line="360" w:lineRule="auto"/>
        <w:jc w:val="both"/>
        <w:outlineLvl w:val="0"/>
        <w:rPr>
          <w:rFonts w:hint="eastAsia" w:ascii="黑体" w:hAnsi="黑体" w:eastAsia="黑体" w:cs="黑体"/>
          <w:b/>
          <w:bCs/>
          <w:kern w:val="44"/>
          <w:sz w:val="44"/>
          <w:szCs w:val="44"/>
        </w:rPr>
      </w:pPr>
      <w:bookmarkStart w:id="47" w:name="_Toc152045609"/>
      <w:bookmarkStart w:id="48" w:name="_Toc296602497"/>
      <w:bookmarkStart w:id="49" w:name="_Toc246996252"/>
      <w:bookmarkStart w:id="50" w:name="_Toc2789"/>
      <w:bookmarkStart w:id="51" w:name="_Toc144974577"/>
      <w:bookmarkStart w:id="52" w:name="_Toc152042387"/>
      <w:bookmarkStart w:id="53" w:name="_Toc523399751"/>
      <w:bookmarkStart w:id="54" w:name="_Toc523399849"/>
      <w:bookmarkStart w:id="55" w:name="_Toc247085767"/>
      <w:bookmarkStart w:id="56" w:name="_Toc368985790"/>
      <w:bookmarkStart w:id="57" w:name="_Toc179632627"/>
      <w:bookmarkStart w:id="58" w:name="_Toc246996995"/>
    </w:p>
    <w:bookmarkEnd w:id="47"/>
    <w:bookmarkEnd w:id="48"/>
    <w:bookmarkEnd w:id="49"/>
    <w:bookmarkEnd w:id="50"/>
    <w:bookmarkEnd w:id="51"/>
    <w:bookmarkEnd w:id="52"/>
    <w:bookmarkEnd w:id="53"/>
    <w:bookmarkEnd w:id="54"/>
    <w:bookmarkEnd w:id="55"/>
    <w:bookmarkEnd w:id="56"/>
    <w:bookmarkEnd w:id="57"/>
    <w:bookmarkEnd w:id="58"/>
    <w:p w14:paraId="149AAD52">
      <w:pPr>
        <w:spacing w:line="360" w:lineRule="auto"/>
        <w:jc w:val="center"/>
        <w:outlineLvl w:val="0"/>
        <w:rPr>
          <w:rFonts w:ascii="黑体" w:hAnsi="黑体" w:eastAsia="黑体" w:cs="黑体"/>
          <w:b/>
          <w:bCs/>
          <w:kern w:val="44"/>
          <w:sz w:val="32"/>
          <w:szCs w:val="32"/>
        </w:rPr>
      </w:pPr>
      <w:bookmarkStart w:id="59" w:name="_Toc30392"/>
      <w:bookmarkStart w:id="60" w:name="_Toc152045767"/>
      <w:bookmarkStart w:id="61" w:name="_Toc179632785"/>
      <w:bookmarkStart w:id="62" w:name="_Toc144974826"/>
      <w:bookmarkStart w:id="63" w:name="_Toc152042546"/>
      <w:r>
        <w:rPr>
          <w:rFonts w:hint="eastAsia" w:ascii="黑体" w:hAnsi="黑体" w:eastAsia="黑体" w:cs="黑体"/>
          <w:b/>
          <w:bCs/>
          <w:kern w:val="44"/>
          <w:sz w:val="44"/>
          <w:szCs w:val="44"/>
        </w:rPr>
        <w:t>第</w:t>
      </w:r>
      <w:r>
        <w:rPr>
          <w:rFonts w:hint="eastAsia" w:ascii="黑体" w:hAnsi="黑体" w:eastAsia="黑体" w:cs="黑体"/>
          <w:b/>
          <w:bCs/>
          <w:kern w:val="44"/>
          <w:sz w:val="44"/>
          <w:szCs w:val="44"/>
          <w:lang w:val="en-US" w:eastAsia="zh-CN"/>
        </w:rPr>
        <w:t>五</w:t>
      </w:r>
      <w:r>
        <w:rPr>
          <w:rFonts w:hint="eastAsia" w:ascii="黑体" w:hAnsi="黑体" w:eastAsia="黑体" w:cs="黑体"/>
          <w:b/>
          <w:bCs/>
          <w:kern w:val="44"/>
          <w:sz w:val="44"/>
          <w:szCs w:val="44"/>
        </w:rPr>
        <w:t>章  合同条款及格式</w:t>
      </w:r>
      <w:bookmarkEnd w:id="59"/>
      <w:r>
        <w:rPr>
          <w:rFonts w:hint="eastAsia" w:ascii="黑体" w:hAnsi="黑体" w:eastAsia="黑体" w:cs="黑体"/>
          <w:b/>
          <w:bCs/>
          <w:kern w:val="44"/>
          <w:sz w:val="44"/>
          <w:szCs w:val="44"/>
        </w:rPr>
        <w:t xml:space="preserve"> </w:t>
      </w:r>
    </w:p>
    <w:p w14:paraId="2FB68EC7">
      <w:pPr>
        <w:rPr>
          <w:rStyle w:val="81"/>
          <w:rFonts w:ascii="宋体" w:hAnsi="宋体"/>
          <w:color w:val="000000"/>
        </w:rPr>
      </w:pPr>
      <w:r>
        <w:rPr>
          <w:sz w:val="24"/>
        </w:rPr>
        <w:t xml:space="preserve">   </w:t>
      </w:r>
    </w:p>
    <w:p w14:paraId="56A6B246">
      <w:pPr>
        <w:widowControl/>
        <w:jc w:val="center"/>
        <w:rPr>
          <w:rFonts w:ascii="微软雅黑" w:hAnsi="微软雅黑" w:eastAsia="微软雅黑" w:cs="微软雅黑"/>
          <w:color w:val="000000"/>
          <w:kern w:val="0"/>
          <w:sz w:val="36"/>
          <w:szCs w:val="36"/>
          <w:lang w:bidi="ar"/>
        </w:rPr>
      </w:pPr>
      <w:r>
        <w:rPr>
          <w:rFonts w:hint="eastAsia" w:ascii="微软雅黑" w:hAnsi="微软雅黑" w:eastAsia="微软雅黑" w:cs="微软雅黑"/>
          <w:color w:val="000000"/>
          <w:kern w:val="0"/>
          <w:sz w:val="36"/>
          <w:szCs w:val="36"/>
          <w:lang w:bidi="ar"/>
        </w:rPr>
        <w:t xml:space="preserve">第一部分 </w:t>
      </w:r>
      <w:r>
        <w:rPr>
          <w:rFonts w:ascii="微软雅黑" w:hAnsi="微软雅黑" w:eastAsia="微软雅黑" w:cs="微软雅黑"/>
          <w:color w:val="000000"/>
          <w:kern w:val="0"/>
          <w:sz w:val="36"/>
          <w:szCs w:val="36"/>
          <w:lang w:bidi="ar"/>
        </w:rPr>
        <w:t xml:space="preserve"> </w:t>
      </w:r>
      <w:r>
        <w:rPr>
          <w:rFonts w:hint="eastAsia" w:ascii="微软雅黑" w:hAnsi="微软雅黑" w:eastAsia="微软雅黑" w:cs="微软雅黑"/>
          <w:color w:val="000000"/>
          <w:kern w:val="0"/>
          <w:sz w:val="36"/>
          <w:szCs w:val="36"/>
          <w:lang w:bidi="ar"/>
        </w:rPr>
        <w:t>合同条款</w:t>
      </w:r>
    </w:p>
    <w:p w14:paraId="729F5881">
      <w:pPr>
        <w:pStyle w:val="30"/>
        <w:rPr>
          <w:lang w:bidi="ar"/>
        </w:rPr>
      </w:pPr>
    </w:p>
    <w:p w14:paraId="6D2B28EC">
      <w:pPr>
        <w:widowControl/>
        <w:jc w:val="left"/>
        <w:rPr>
          <w:rFonts w:ascii="微软雅黑" w:hAnsi="微软雅黑" w:eastAsia="微软雅黑" w:cs="微软雅黑"/>
          <w:color w:val="000000"/>
          <w:kern w:val="0"/>
          <w:sz w:val="24"/>
          <w:szCs w:val="24"/>
          <w:u w:val="single"/>
          <w:lang w:bidi="ar"/>
        </w:rPr>
      </w:pPr>
      <w:r>
        <w:rPr>
          <w:rFonts w:hint="eastAsia" w:ascii="微软雅黑" w:hAnsi="微软雅黑" w:eastAsia="微软雅黑" w:cs="微软雅黑"/>
          <w:color w:val="000000"/>
          <w:kern w:val="0"/>
          <w:sz w:val="24"/>
          <w:szCs w:val="24"/>
          <w:lang w:bidi="ar"/>
        </w:rPr>
        <w:t>甲方：</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u w:val="single"/>
          <w:lang w:eastAsia="zh-CN" w:bidi="ar"/>
        </w:rPr>
        <w:t>颍上县水利建筑安装工程公司</w:t>
      </w:r>
      <w:r>
        <w:rPr>
          <w:rFonts w:hint="eastAsia" w:ascii="微软雅黑" w:hAnsi="微软雅黑" w:eastAsia="微软雅黑" w:cs="微软雅黑"/>
          <w:color w:val="000000"/>
          <w:kern w:val="0"/>
          <w:sz w:val="24"/>
          <w:szCs w:val="24"/>
          <w:u w:val="single"/>
          <w:lang w:bidi="ar"/>
        </w:rPr>
        <w:t xml:space="preserve">  </w:t>
      </w:r>
    </w:p>
    <w:p w14:paraId="38C5EE09">
      <w:pPr>
        <w:widowControl/>
        <w:jc w:val="left"/>
        <w:rPr>
          <w:rFonts w:ascii="微软雅黑" w:hAnsi="微软雅黑" w:eastAsia="微软雅黑" w:cs="微软雅黑"/>
          <w:sz w:val="24"/>
          <w:szCs w:val="24"/>
          <w:u w:val="single"/>
        </w:rPr>
      </w:pPr>
      <w:r>
        <w:rPr>
          <w:rFonts w:hint="eastAsia" w:ascii="微软雅黑" w:hAnsi="微软雅黑" w:eastAsia="微软雅黑" w:cs="微软雅黑"/>
          <w:color w:val="000000"/>
          <w:kern w:val="0"/>
          <w:sz w:val="24"/>
          <w:szCs w:val="24"/>
          <w:lang w:bidi="ar"/>
        </w:rPr>
        <w:t>乙方：</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spacing w:val="1380"/>
          <w:kern w:val="0"/>
          <w:sz w:val="24"/>
          <w:szCs w:val="24"/>
          <w:u w:val="single"/>
          <w:fitText w:val="2880" w:id="1069756299"/>
          <w:lang w:val="en-US" w:eastAsia="zh-CN" w:bidi="ar"/>
        </w:rPr>
        <w:t xml:space="preserve"> </w:t>
      </w:r>
      <w:r>
        <w:rPr>
          <w:rFonts w:hint="eastAsia" w:ascii="微软雅黑" w:hAnsi="微软雅黑" w:eastAsia="微软雅黑" w:cs="微软雅黑"/>
          <w:color w:val="000000"/>
          <w:kern w:val="0"/>
          <w:sz w:val="24"/>
          <w:szCs w:val="24"/>
          <w:u w:val="single"/>
          <w:lang w:val="en-US" w:eastAsia="zh-CN" w:bidi="ar"/>
        </w:rPr>
        <w:t xml:space="preserve">            </w:t>
      </w:r>
      <w:r>
        <w:rPr>
          <w:rFonts w:ascii="微软雅黑" w:hAnsi="微软雅黑" w:eastAsia="微软雅黑" w:cs="微软雅黑"/>
          <w:color w:val="000000"/>
          <w:kern w:val="0"/>
          <w:sz w:val="24"/>
          <w:szCs w:val="24"/>
          <w:u w:val="single"/>
          <w:lang w:bidi="ar"/>
        </w:rPr>
        <w:t xml:space="preserve"> </w:t>
      </w:r>
    </w:p>
    <w:p w14:paraId="4817E108">
      <w:pPr>
        <w:widowControl/>
        <w:ind w:firstLine="480" w:firstLineChars="200"/>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依照《中华人民共和国民法典》、《中华人民共和国建筑法》及其它有关法律、行政法规，甲方选定乙方为甲方总包工程的劳务分包方，为确保优质、高效、按期完成工程施工任务，明确甲乙双方在施工过程中的责任、权利、义务，双方根据甲方与建设单位签订的施工总承包合同（以下简称为“总包合同”），遵循平等、自愿、公平和诚实信用的原则，就</w:t>
      </w:r>
      <w:r>
        <w:rPr>
          <w:rFonts w:hint="eastAsia" w:ascii="微软雅黑" w:hAnsi="微软雅黑" w:eastAsia="微软雅黑" w:cs="微软雅黑"/>
          <w:color w:val="000000"/>
          <w:kern w:val="0"/>
          <w:sz w:val="24"/>
          <w:szCs w:val="24"/>
          <w:u w:val="none"/>
          <w:lang w:bidi="ar"/>
        </w:rPr>
        <w:t xml:space="preserve"> </w:t>
      </w:r>
      <w:r>
        <w:rPr>
          <w:rFonts w:hint="eastAsia" w:ascii="微软雅黑" w:hAnsi="微软雅黑" w:eastAsia="微软雅黑" w:cs="微软雅黑"/>
          <w:color w:val="000000"/>
          <w:kern w:val="0"/>
          <w:sz w:val="24"/>
          <w:szCs w:val="24"/>
          <w:u w:val="none"/>
          <w:lang w:eastAsia="zh-CN" w:bidi="ar"/>
        </w:rPr>
        <w:t>颍上县人民河灌区续建配套与节水改造项目增补工程劳务分包项目</w:t>
      </w:r>
      <w:r>
        <w:rPr>
          <w:rFonts w:hint="eastAsia" w:ascii="微软雅黑" w:hAnsi="微软雅黑" w:eastAsia="微软雅黑" w:cs="微软雅黑"/>
          <w:color w:val="FF0000"/>
          <w:kern w:val="0"/>
          <w:sz w:val="24"/>
          <w:szCs w:val="24"/>
          <w:u w:val="single"/>
          <w:lang w:val="en-US" w:eastAsia="zh-CN" w:bidi="ar"/>
        </w:rPr>
        <w:t xml:space="preserve">        （标段名称）</w:t>
      </w:r>
      <w:r>
        <w:rPr>
          <w:rFonts w:hint="eastAsia" w:ascii="微软雅黑" w:hAnsi="微软雅黑" w:eastAsia="微软雅黑" w:cs="微软雅黑"/>
          <w:color w:val="000000"/>
          <w:kern w:val="0"/>
          <w:sz w:val="24"/>
          <w:szCs w:val="24"/>
          <w:lang w:bidi="ar"/>
        </w:rPr>
        <w:t xml:space="preserve">事项协商达成一致，订立本合同。 </w:t>
      </w:r>
    </w:p>
    <w:p w14:paraId="6688FB3D">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第一条 劳务分包工程概况 </w:t>
      </w:r>
    </w:p>
    <w:p w14:paraId="31198A80">
      <w:pPr>
        <w:widowControl/>
        <w:jc w:val="left"/>
        <w:rPr>
          <w:rFonts w:hint="default" w:ascii="微软雅黑" w:hAnsi="微软雅黑" w:eastAsia="微软雅黑" w:cs="微软雅黑"/>
          <w:color w:val="000000"/>
          <w:kern w:val="0"/>
          <w:sz w:val="24"/>
          <w:szCs w:val="24"/>
          <w:u w:val="single"/>
          <w:lang w:val="en-US" w:eastAsia="zh-CN" w:bidi="ar"/>
        </w:rPr>
      </w:pPr>
      <w:r>
        <w:rPr>
          <w:rFonts w:hint="eastAsia" w:ascii="微软雅黑" w:hAnsi="微软雅黑" w:eastAsia="微软雅黑" w:cs="微软雅黑"/>
          <w:color w:val="000000"/>
          <w:kern w:val="0"/>
          <w:sz w:val="24"/>
          <w:szCs w:val="24"/>
          <w:lang w:bidi="ar"/>
        </w:rPr>
        <w:t>1、</w:t>
      </w:r>
      <w:r>
        <w:rPr>
          <w:rFonts w:hint="eastAsia" w:ascii="微软雅黑" w:hAnsi="微软雅黑" w:eastAsia="微软雅黑" w:cs="微软雅黑"/>
          <w:color w:val="000000"/>
          <w:spacing w:val="80"/>
          <w:kern w:val="0"/>
          <w:sz w:val="24"/>
          <w:szCs w:val="24"/>
          <w:fitText w:val="1440" w:id="1198397714"/>
          <w:lang w:bidi="ar"/>
        </w:rPr>
        <w:t>工程名</w:t>
      </w:r>
      <w:r>
        <w:rPr>
          <w:rFonts w:hint="eastAsia" w:ascii="微软雅黑" w:hAnsi="微软雅黑" w:eastAsia="微软雅黑" w:cs="微软雅黑"/>
          <w:color w:val="000000"/>
          <w:spacing w:val="0"/>
          <w:kern w:val="0"/>
          <w:sz w:val="24"/>
          <w:szCs w:val="24"/>
          <w:fitText w:val="1440" w:id="1198397714"/>
          <w:lang w:bidi="ar"/>
        </w:rPr>
        <w:t>称</w:t>
      </w:r>
      <w:r>
        <w:rPr>
          <w:rFonts w:hint="eastAsia" w:ascii="微软雅黑" w:hAnsi="微软雅黑" w:eastAsia="微软雅黑" w:cs="微软雅黑"/>
          <w:color w:val="000000"/>
          <w:kern w:val="0"/>
          <w:sz w:val="24"/>
          <w:szCs w:val="24"/>
          <w:lang w:bidi="ar"/>
        </w:rPr>
        <w:t>：</w:t>
      </w:r>
      <w:r>
        <w:rPr>
          <w:rFonts w:hint="eastAsia" w:ascii="微软雅黑" w:hAnsi="微软雅黑" w:eastAsia="微软雅黑" w:cs="微软雅黑"/>
          <w:color w:val="000000"/>
          <w:kern w:val="0"/>
          <w:sz w:val="24"/>
          <w:szCs w:val="24"/>
          <w:u w:val="single"/>
          <w:lang w:eastAsia="zh-CN" w:bidi="ar"/>
        </w:rPr>
        <w:t>颍上县人民河灌区续建配套与节水改造项目增补工程劳务分包项目</w:t>
      </w:r>
      <w:r>
        <w:rPr>
          <w:rFonts w:hint="eastAsia" w:ascii="微软雅黑" w:hAnsi="微软雅黑" w:eastAsia="微软雅黑" w:cs="微软雅黑"/>
          <w:color w:val="000000"/>
          <w:kern w:val="0"/>
          <w:sz w:val="24"/>
          <w:szCs w:val="24"/>
          <w:u w:val="single"/>
          <w:lang w:val="en-US" w:eastAsia="zh-CN" w:bidi="ar"/>
        </w:rPr>
        <w:t xml:space="preserve">        标段</w:t>
      </w:r>
    </w:p>
    <w:p w14:paraId="2CE5DFAB">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2、劳务作业地点：</w:t>
      </w:r>
      <w:r>
        <w:rPr>
          <w:rFonts w:hint="eastAsia" w:ascii="微软雅黑" w:hAnsi="微软雅黑" w:eastAsia="微软雅黑" w:cs="微软雅黑"/>
          <w:color w:val="000000"/>
          <w:kern w:val="0"/>
          <w:sz w:val="24"/>
          <w:szCs w:val="24"/>
          <w:u w:val="single"/>
          <w:lang w:bidi="ar"/>
        </w:rPr>
        <w:t xml:space="preserve"> 安徽省阜阳市颍上县 </w:t>
      </w:r>
    </w:p>
    <w:p w14:paraId="7214F66F">
      <w:pPr>
        <w:widowControl/>
        <w:jc w:val="left"/>
        <w:rPr>
          <w:rFonts w:hint="default" w:ascii="微软雅黑" w:hAnsi="微软雅黑" w:eastAsia="微软雅黑" w:cs="微软雅黑"/>
          <w:color w:val="000000"/>
          <w:kern w:val="0"/>
          <w:sz w:val="24"/>
          <w:szCs w:val="24"/>
          <w:u w:val="single"/>
          <w:lang w:val="en-US" w:bidi="ar"/>
        </w:rPr>
      </w:pPr>
      <w:r>
        <w:rPr>
          <w:rFonts w:ascii="微软雅黑" w:hAnsi="微软雅黑" w:eastAsia="微软雅黑" w:cs="微软雅黑"/>
          <w:color w:val="000000"/>
          <w:kern w:val="0"/>
          <w:sz w:val="24"/>
          <w:szCs w:val="24"/>
          <w:lang w:bidi="ar"/>
        </w:rPr>
        <w:t>3</w:t>
      </w:r>
      <w:r>
        <w:rPr>
          <w:rFonts w:hint="eastAsia" w:ascii="微软雅黑" w:hAnsi="微软雅黑" w:eastAsia="微软雅黑" w:cs="微软雅黑"/>
          <w:color w:val="000000"/>
          <w:kern w:val="0"/>
          <w:sz w:val="24"/>
          <w:szCs w:val="24"/>
          <w:lang w:bidi="ar"/>
        </w:rPr>
        <w:t>、工程承包范围：</w:t>
      </w:r>
      <w:r>
        <w:rPr>
          <w:rFonts w:hint="eastAsia" w:ascii="微软雅黑" w:hAnsi="微软雅黑" w:eastAsia="微软雅黑" w:cs="微软雅黑"/>
          <w:color w:val="000000"/>
          <w:kern w:val="0"/>
          <w:sz w:val="24"/>
          <w:szCs w:val="24"/>
          <w:u w:val="single"/>
          <w:lang w:val="en-US" w:eastAsia="zh-CN" w:bidi="ar"/>
        </w:rPr>
        <w:t xml:space="preserve">                      </w:t>
      </w:r>
    </w:p>
    <w:p w14:paraId="579E8C25">
      <w:pPr>
        <w:pStyle w:val="30"/>
        <w:ind w:left="0" w:leftChars="0" w:firstLine="0" w:firstLineChars="0"/>
        <w:rPr>
          <w:rFonts w:ascii="微软雅黑" w:hAnsi="微软雅黑" w:eastAsia="微软雅黑"/>
          <w:sz w:val="24"/>
          <w:szCs w:val="24"/>
          <w:lang w:bidi="ar"/>
        </w:rPr>
      </w:pPr>
      <w:r>
        <w:rPr>
          <w:rFonts w:hint="eastAsia" w:ascii="微软雅黑" w:hAnsi="微软雅黑" w:eastAsia="微软雅黑"/>
          <w:sz w:val="24"/>
          <w:szCs w:val="24"/>
          <w:lang w:bidi="ar"/>
        </w:rPr>
        <w:t>4、</w:t>
      </w:r>
      <w:r>
        <w:rPr>
          <w:rFonts w:hint="eastAsia" w:ascii="微软雅黑" w:hAnsi="微软雅黑" w:eastAsia="微软雅黑"/>
          <w:spacing w:val="80"/>
          <w:kern w:val="0"/>
          <w:sz w:val="24"/>
          <w:szCs w:val="24"/>
          <w:fitText w:val="1440" w:id="1279411444"/>
          <w:lang w:bidi="ar"/>
        </w:rPr>
        <w:t>工程概</w:t>
      </w:r>
      <w:r>
        <w:rPr>
          <w:rFonts w:hint="eastAsia" w:ascii="微软雅黑" w:hAnsi="微软雅黑" w:eastAsia="微软雅黑"/>
          <w:spacing w:val="0"/>
          <w:kern w:val="0"/>
          <w:sz w:val="24"/>
          <w:szCs w:val="24"/>
          <w:fitText w:val="1440" w:id="1279411444"/>
          <w:lang w:bidi="ar"/>
        </w:rPr>
        <w:t>况</w:t>
      </w:r>
      <w:r>
        <w:rPr>
          <w:rFonts w:hint="eastAsia" w:ascii="微软雅黑" w:hAnsi="微软雅黑" w:eastAsia="微软雅黑"/>
          <w:sz w:val="24"/>
          <w:szCs w:val="24"/>
          <w:lang w:bidi="ar"/>
        </w:rPr>
        <w:t>：</w:t>
      </w:r>
      <w:r>
        <w:rPr>
          <w:rFonts w:hint="eastAsia" w:ascii="微软雅黑" w:hAnsi="微软雅黑" w:eastAsia="微软雅黑"/>
          <w:sz w:val="24"/>
          <w:szCs w:val="24"/>
          <w:u w:val="single"/>
          <w:lang w:bidi="ar"/>
        </w:rPr>
        <w:t>人民河灌区位于颍上县，涉及夏桥、江店孜、黄桥、黄坝、刘集等5个乡镇和慎城街道，国土面积约220平方公里，总人口约19.5万人,设计灌溉面积15万亩,工程等别为三等（中型灌区），种植作物主要为水稻小麦等。颍上县人民河灌区续建配套与节水改造项目增补工程，主要建设内容包括：（1）渠首工程：新建灌溉站2座，重建灌溉站5座，改造灌溉站3座；（2）沟渠工程：疏浚灌溉站引沟1条、长0.18千米，新建硬化渠道30条、长19.897千米；（3）渠系建筑物工程：重建中小沟节制闸3座，配套过路涵135座、渡槽9座、渠系节制闸13座、分水闸51座、渠下涵1座、渠道放水口753处，新建梁板桥2座，重建梁板桥14座；（4）工程管护设施：新建巡渠路3条、管护道路1条，长1.765千米；更换杨周闸护栏</w:t>
      </w:r>
      <w:r>
        <w:rPr>
          <w:rFonts w:hint="eastAsia" w:ascii="微软雅黑" w:hAnsi="微软雅黑" w:eastAsia="微软雅黑"/>
          <w:sz w:val="24"/>
          <w:szCs w:val="24"/>
          <w:u w:val="single"/>
          <w:lang w:val="en-US" w:eastAsia="zh-CN" w:bidi="ar"/>
        </w:rPr>
        <w:t>。</w:t>
      </w:r>
      <w:r>
        <w:rPr>
          <w:rFonts w:ascii="微软雅黑" w:hAnsi="微软雅黑" w:eastAsia="微软雅黑"/>
          <w:sz w:val="24"/>
          <w:szCs w:val="24"/>
          <w:u w:val="single"/>
          <w:vertAlign w:val="superscript"/>
          <w:lang w:bidi="ar"/>
        </w:rPr>
        <w:t xml:space="preserve"> </w:t>
      </w:r>
    </w:p>
    <w:p w14:paraId="04CB44C8">
      <w:pPr>
        <w:pStyle w:val="30"/>
        <w:ind w:left="0" w:leftChars="0" w:firstLine="0" w:firstLineChars="0"/>
        <w:rPr>
          <w:rFonts w:ascii="微软雅黑" w:hAnsi="微软雅黑" w:eastAsia="微软雅黑"/>
          <w:sz w:val="24"/>
          <w:szCs w:val="24"/>
          <w:lang w:bidi="ar"/>
        </w:rPr>
      </w:pPr>
      <w:r>
        <w:rPr>
          <w:rFonts w:ascii="微软雅黑" w:hAnsi="微软雅黑" w:eastAsia="微软雅黑"/>
          <w:sz w:val="24"/>
          <w:szCs w:val="24"/>
          <w:lang w:bidi="ar"/>
        </w:rPr>
        <w:t>5</w:t>
      </w:r>
      <w:r>
        <w:rPr>
          <w:rFonts w:hint="eastAsia" w:ascii="微软雅黑" w:hAnsi="微软雅黑" w:eastAsia="微软雅黑"/>
          <w:sz w:val="24"/>
          <w:szCs w:val="24"/>
          <w:lang w:bidi="ar"/>
        </w:rPr>
        <w:t>、分包形式：</w:t>
      </w:r>
      <w:r>
        <w:rPr>
          <w:rFonts w:hint="eastAsia" w:ascii="微软雅黑" w:hAnsi="微软雅黑" w:eastAsia="微软雅黑" w:cs="宋体"/>
          <w:bCs/>
          <w:sz w:val="24"/>
          <w:szCs w:val="24"/>
          <w:u w:val="single"/>
          <w:lang w:val="en-US" w:eastAsia="zh-CN"/>
        </w:rPr>
        <w:t>劳务分包</w:t>
      </w:r>
      <w:r>
        <w:rPr>
          <w:rFonts w:hint="eastAsia" w:ascii="微软雅黑" w:hAnsi="微软雅黑" w:eastAsia="微软雅黑" w:cs="宋体"/>
          <w:bCs/>
          <w:sz w:val="24"/>
          <w:szCs w:val="24"/>
          <w:u w:val="single"/>
        </w:rPr>
        <w:t>，包括图纸及合同范围内的一切工作及与工作有关的零星用工及辅材（包含但不限于甲方所供材料到达现场以及所有材料退场后的装卸运、码放等所用零星用工及辅材）。</w:t>
      </w:r>
    </w:p>
    <w:p w14:paraId="0D56E01E">
      <w:pPr>
        <w:rPr>
          <w:rFonts w:ascii="微软雅黑" w:hAnsi="微软雅黑" w:eastAsia="微软雅黑" w:cs="宋体"/>
          <w:bCs/>
          <w:color w:val="000000" w:themeColor="text1"/>
          <w:sz w:val="24"/>
          <w:szCs w:val="24"/>
          <w:u w:val="single"/>
          <w14:textFill>
            <w14:solidFill>
              <w14:schemeClr w14:val="tx1"/>
            </w14:solidFill>
          </w14:textFill>
        </w:rPr>
      </w:pPr>
      <w:r>
        <w:rPr>
          <w:rFonts w:ascii="微软雅黑" w:hAnsi="微软雅黑" w:eastAsia="微软雅黑"/>
          <w:sz w:val="24"/>
          <w:szCs w:val="24"/>
          <w:lang w:bidi="ar"/>
        </w:rPr>
        <w:t>6</w:t>
      </w:r>
      <w:r>
        <w:rPr>
          <w:rFonts w:hint="eastAsia" w:ascii="微软雅黑" w:hAnsi="微软雅黑" w:eastAsia="微软雅黑"/>
          <w:sz w:val="24"/>
          <w:szCs w:val="24"/>
          <w:lang w:bidi="ar"/>
        </w:rPr>
        <w:t>、工作内容：</w:t>
      </w:r>
      <w:r>
        <w:rPr>
          <w:rFonts w:hint="eastAsia" w:ascii="微软雅黑" w:hAnsi="微软雅黑" w:eastAsia="微软雅黑" w:cs="宋体"/>
          <w:bCs/>
          <w:color w:val="000000" w:themeColor="text1"/>
          <w:sz w:val="24"/>
          <w:szCs w:val="24"/>
          <w:u w:val="single"/>
          <w:lang w:eastAsia="zh-CN"/>
          <w14:textFill>
            <w14:solidFill>
              <w14:schemeClr w14:val="tx1"/>
            </w14:solidFill>
          </w14:textFill>
        </w:rPr>
        <w:t>颍上县人民河灌区续建配套与节水改造项目增补工程劳务分包项目</w:t>
      </w:r>
      <w:r>
        <w:rPr>
          <w:rFonts w:hint="eastAsia" w:ascii="微软雅黑" w:hAnsi="微软雅黑" w:eastAsia="微软雅黑" w:cs="宋体"/>
          <w:bCs/>
          <w:color w:val="000000" w:themeColor="text1"/>
          <w:sz w:val="24"/>
          <w:szCs w:val="24"/>
          <w:u w:val="single"/>
          <w14:textFill>
            <w14:solidFill>
              <w14:schemeClr w14:val="tx1"/>
            </w14:solidFill>
          </w14:textFill>
        </w:rPr>
        <w:t>包含：</w:t>
      </w:r>
      <w:r>
        <w:rPr>
          <w:rFonts w:hint="eastAsia" w:ascii="微软雅黑" w:hAnsi="微软雅黑" w:eastAsia="微软雅黑" w:cs="宋体"/>
          <w:bCs/>
          <w:color w:val="000000" w:themeColor="text1"/>
          <w:sz w:val="24"/>
          <w:szCs w:val="24"/>
          <w:u w:val="single"/>
          <w:lang w:val="en-US" w:eastAsia="zh-CN"/>
          <w14:textFill>
            <w14:solidFill>
              <w14:schemeClr w14:val="tx1"/>
            </w14:solidFill>
          </w14:textFill>
        </w:rPr>
        <w:t>图纸、工程量清单、</w:t>
      </w:r>
      <w:r>
        <w:rPr>
          <w:rFonts w:hint="eastAsia" w:ascii="微软雅黑" w:hAnsi="微软雅黑" w:eastAsia="微软雅黑" w:cs="宋体"/>
          <w:bCs/>
          <w:color w:val="auto"/>
          <w:sz w:val="24"/>
          <w:szCs w:val="24"/>
          <w:u w:val="single"/>
          <w:lang w:val="en-US" w:eastAsia="zh-CN"/>
        </w:rPr>
        <w:t>变更</w:t>
      </w:r>
      <w:r>
        <w:rPr>
          <w:rFonts w:hint="eastAsia" w:ascii="微软雅黑" w:hAnsi="微软雅黑" w:eastAsia="微软雅黑" w:cs="宋体"/>
          <w:bCs/>
          <w:color w:val="000000" w:themeColor="text1"/>
          <w:sz w:val="24"/>
          <w:szCs w:val="24"/>
          <w:u w:val="single"/>
          <w:lang w:val="en-US" w:eastAsia="zh-CN"/>
          <w14:textFill>
            <w14:solidFill>
              <w14:schemeClr w14:val="tx1"/>
            </w14:solidFill>
          </w14:textFill>
        </w:rPr>
        <w:t>及合同文件要求的全部工程，土建、金属结构、机电设备的安装任务所有工程</w:t>
      </w:r>
    </w:p>
    <w:p w14:paraId="4D4F757D">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第二条 工期 </w:t>
      </w:r>
    </w:p>
    <w:p w14:paraId="49A1A94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1、开工日期：</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年</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月</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日开工（若非实际开工日期，则以甲方书面通知为准），竣工日期：</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年</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月</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日竣工，总工期：</w:t>
      </w:r>
      <w:r>
        <w:rPr>
          <w:rFonts w:hint="eastAsia" w:ascii="微软雅黑" w:hAnsi="微软雅黑" w:eastAsia="微软雅黑" w:cs="微软雅黑"/>
          <w:color w:val="000000"/>
          <w:kern w:val="0"/>
          <w:sz w:val="24"/>
          <w:szCs w:val="24"/>
          <w:u w:val="single"/>
          <w:lang w:bidi="ar"/>
        </w:rPr>
        <w:t xml:space="preserve"> </w:t>
      </w:r>
      <w:r>
        <w:rPr>
          <w:rFonts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 xml:space="preserve">日历天；乙方应按照合同约定工期组织施工，确保甲方总工期目标的实现。 </w:t>
      </w:r>
    </w:p>
    <w:p w14:paraId="6592C44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2、阶段性工期目标：以甲方阶段施工计划为准，乙方必须服从。 </w:t>
      </w:r>
    </w:p>
    <w:p w14:paraId="374C6F57">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3、乙方必须服配备足够的人员、设备、物资、资金以保证甲方施工计划的实现；因乙方设备、资金、人员、管理、物资等不足的原因造成进度计划滞后的，也不按甲方的施工要求调整力量的，甲方将追究乙方违约责任。</w:t>
      </w:r>
    </w:p>
    <w:p w14:paraId="6ABA637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如遇下列情形，经甲、乙双方工地代表签字，甲方项目经理部认可后，工期相应调整，乙方不得因此提出索赔：A：因不可抗力导致工期延误；B：因建设单位或甲方原因无法正常施工或调整工期；C：若不具备开工条件；D：其他非乙方原因造成的工期延误。 </w:t>
      </w:r>
    </w:p>
    <w:p w14:paraId="1587C41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5、乙方应在收到图纸 5 天内，根据合同要求和分阶段工期要求及现场的实际情况编制工程总体施工计划，并报甲方审核。 </w:t>
      </w:r>
    </w:p>
    <w:p w14:paraId="1F0A8C4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6、乙方在接到甲方下达的年度、季度施工计划 5 天内，向甲方以书面形式提出细化的施工进度计划和保证措施，并于每月 20 日前提出下一个月的工程进度计划。</w:t>
      </w:r>
    </w:p>
    <w:p w14:paraId="2345D8F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7、乙方必须按甲方下达的施工计划完成任务。</w:t>
      </w:r>
    </w:p>
    <w:p w14:paraId="202B178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8、乙方不能按时开工，应在开工日期前 10 天，向甲方提供延期开工理由和要求的书面报告。甲方如不同意延期开工的要求或乙方未在规定的时间内提出延 期开工的要求，竣工日期不予顺延。 </w:t>
      </w:r>
    </w:p>
    <w:p w14:paraId="5B90378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9、在必要时，甲方可书面要求乙方暂时停止施工，乙方应按甲方要求停止施工。</w:t>
      </w:r>
    </w:p>
    <w:p w14:paraId="125D6C3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10、甲方不承担乙方任何赶工费用。 </w:t>
      </w:r>
    </w:p>
    <w:p w14:paraId="2018125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11、乙方不得以设计变更经济签证尚未确认为由，停止、延误变更部分的施工；如发生，应承担工期延误的违约责任。因乙方原因造成工期延误（包括但不限于乙方以亏损为由要求赔偿未得到满足进行的阻工、停工；乙方要求甲方承担或补偿的非由甲方原因引起的各种事故责任或无理由或阻工、停工、撤场），甲方将追究乙方违约责任，乙方中途擅自停工超过3天罚款3万元，乙方中途擅自停工超过7天，甲方有权解除合同并竣工前所有工程款不予结算。在工程竣工验收合格后，按实际完成合格工程量的50%结算工程款。 </w:t>
      </w:r>
    </w:p>
    <w:p w14:paraId="483D0100">
      <w:pPr>
        <w:widowControl/>
        <w:jc w:val="left"/>
        <w:rPr>
          <w:rFonts w:ascii="微软雅黑" w:hAnsi="微软雅黑" w:eastAsia="微软雅黑" w:cs="微软雅黑"/>
          <w:b/>
          <w:color w:val="000000"/>
          <w:kern w:val="0"/>
          <w:sz w:val="24"/>
          <w:szCs w:val="24"/>
          <w:lang w:bidi="ar"/>
        </w:rPr>
      </w:pPr>
      <w:r>
        <w:rPr>
          <w:rFonts w:hint="eastAsia" w:ascii="微软雅黑" w:hAnsi="微软雅黑" w:eastAsia="微软雅黑" w:cs="微软雅黑"/>
          <w:b/>
          <w:color w:val="000000"/>
          <w:kern w:val="0"/>
          <w:sz w:val="24"/>
          <w:szCs w:val="24"/>
          <w:lang w:bidi="ar"/>
        </w:rPr>
        <w:t>第三条 合同价款、工作内容</w:t>
      </w:r>
    </w:p>
    <w:p w14:paraId="2AA22698">
      <w:pPr>
        <w:pStyle w:val="70"/>
        <w:widowControl/>
        <w:numPr>
          <w:ilvl w:val="0"/>
          <w:numId w:val="4"/>
        </w:numPr>
        <w:ind w:right="21" w:rightChars="10" w:firstLineChars="0"/>
        <w:rPr>
          <w:rFonts w:ascii="微软雅黑" w:hAnsi="微软雅黑" w:eastAsia="微软雅黑" w:cs="微软雅黑"/>
          <w:b/>
          <w:bCs/>
          <w:kern w:val="0"/>
          <w:sz w:val="24"/>
          <w:szCs w:val="24"/>
          <w:lang w:bidi="ar"/>
        </w:rPr>
      </w:pPr>
      <w:r>
        <w:rPr>
          <w:rFonts w:hint="eastAsia" w:ascii="微软雅黑" w:hAnsi="微软雅黑" w:eastAsia="微软雅黑" w:cs="微软雅黑"/>
          <w:b/>
          <w:bCs/>
          <w:kern w:val="0"/>
          <w:sz w:val="24"/>
          <w:szCs w:val="24"/>
          <w:lang w:bidi="ar"/>
        </w:rPr>
        <w:t>合同（税率：</w:t>
      </w:r>
      <w:r>
        <w:rPr>
          <w:rFonts w:hint="eastAsia" w:ascii="微软雅黑" w:hAnsi="微软雅黑" w:eastAsia="微软雅黑" w:cs="微软雅黑"/>
          <w:b/>
          <w:bCs/>
          <w:kern w:val="0"/>
          <w:sz w:val="24"/>
          <w:szCs w:val="24"/>
          <w:lang w:val="en-US" w:eastAsia="zh-CN" w:bidi="ar"/>
        </w:rPr>
        <w:t>12.03</w:t>
      </w:r>
      <w:r>
        <w:rPr>
          <w:rFonts w:ascii="微软雅黑" w:hAnsi="微软雅黑" w:eastAsia="微软雅黑" w:cs="微软雅黑"/>
          <w:b/>
          <w:bCs/>
          <w:kern w:val="0"/>
          <w:sz w:val="24"/>
          <w:szCs w:val="24"/>
          <w:lang w:bidi="ar"/>
        </w:rPr>
        <w:t>%</w:t>
      </w:r>
      <w:r>
        <w:rPr>
          <w:rFonts w:hint="eastAsia" w:ascii="微软雅黑" w:hAnsi="微软雅黑" w:eastAsia="微软雅黑" w:cs="微软雅黑"/>
          <w:b/>
          <w:bCs/>
          <w:kern w:val="0"/>
          <w:sz w:val="24"/>
          <w:szCs w:val="24"/>
          <w:lang w:bidi="ar"/>
        </w:rPr>
        <w:t>）</w:t>
      </w:r>
      <w:r>
        <w:rPr>
          <w:rFonts w:hint="eastAsia" w:ascii="微软雅黑" w:hAnsi="微软雅黑" w:eastAsia="微软雅黑" w:cs="微软雅黑"/>
          <w:b/>
          <w:bCs/>
          <w:kern w:val="0"/>
          <w:sz w:val="24"/>
          <w:szCs w:val="24"/>
          <w:lang w:val="en-US" w:eastAsia="zh-CN" w:bidi="ar"/>
        </w:rPr>
        <w:t>费率</w:t>
      </w:r>
      <w:r>
        <w:rPr>
          <w:rFonts w:hint="eastAsia" w:ascii="微软雅黑" w:hAnsi="微软雅黑" w:eastAsia="微软雅黑" w:cs="微软雅黑"/>
          <w:b/>
          <w:bCs/>
          <w:kern w:val="0"/>
          <w:sz w:val="24"/>
          <w:szCs w:val="24"/>
          <w:lang w:bidi="ar"/>
        </w:rPr>
        <w:t>：</w:t>
      </w:r>
      <w:r>
        <w:rPr>
          <w:rFonts w:hint="eastAsia" w:ascii="??" w:eastAsia="??" w:cs="??"/>
          <w:b/>
          <w:bCs/>
          <w:kern w:val="0"/>
          <w:sz w:val="23"/>
          <w:szCs w:val="23"/>
          <w:u w:val="single"/>
          <w:lang w:val="en-US" w:eastAsia="zh-CN"/>
        </w:rPr>
        <w:t xml:space="preserve">          </w:t>
      </w:r>
      <w:r>
        <w:rPr>
          <w:rFonts w:hint="eastAsia" w:ascii="微软雅黑" w:hAnsi="微软雅黑" w:eastAsia="微软雅黑" w:cs="微软雅黑"/>
          <w:b/>
          <w:bCs/>
          <w:kern w:val="0"/>
          <w:sz w:val="24"/>
          <w:szCs w:val="24"/>
          <w:lang w:bidi="ar"/>
        </w:rPr>
        <w:t>。</w:t>
      </w:r>
    </w:p>
    <w:p w14:paraId="75EC1698">
      <w:pPr>
        <w:widowControl/>
        <w:ind w:firstLine="424" w:firstLineChars="177"/>
        <w:rPr>
          <w:rFonts w:hint="eastAsia" w:ascii="微软雅黑" w:hAnsi="微软雅黑" w:eastAsia="微软雅黑" w:cs="微软雅黑"/>
          <w:color w:val="000000" w:themeColor="text1"/>
          <w:kern w:val="0"/>
          <w:sz w:val="24"/>
          <w:szCs w:val="24"/>
          <w:lang w:val="en-US" w:eastAsia="zh-CN" w:bidi="ar"/>
          <w14:textFill>
            <w14:solidFill>
              <w14:schemeClr w14:val="tx1"/>
            </w14:solidFill>
          </w14:textFill>
        </w:rPr>
      </w:pPr>
      <w:r>
        <w:rPr>
          <w:rFonts w:hint="eastAsia" w:ascii="微软雅黑" w:hAnsi="微软雅黑" w:eastAsia="微软雅黑" w:cs="微软雅黑"/>
          <w:color w:val="000000" w:themeColor="text1"/>
          <w:kern w:val="0"/>
          <w:sz w:val="24"/>
          <w:szCs w:val="24"/>
          <w:lang w:bidi="ar"/>
          <w14:textFill>
            <w14:solidFill>
              <w14:schemeClr w14:val="tx1"/>
            </w14:solidFill>
          </w14:textFill>
        </w:rPr>
        <w:t>此合同价为</w:t>
      </w:r>
      <w:r>
        <w:rPr>
          <w:rFonts w:hint="eastAsia" w:ascii="微软雅黑" w:hAnsi="微软雅黑" w:eastAsia="微软雅黑" w:cs="微软雅黑"/>
          <w:color w:val="000000" w:themeColor="text1"/>
          <w:kern w:val="0"/>
          <w:sz w:val="24"/>
          <w:szCs w:val="24"/>
          <w:lang w:val="en-US" w:eastAsia="zh-CN" w:bidi="ar"/>
          <w14:textFill>
            <w14:solidFill>
              <w14:schemeClr w14:val="tx1"/>
            </w14:solidFill>
          </w14:textFill>
        </w:rPr>
        <w:t>费率</w:t>
      </w:r>
      <w:r>
        <w:rPr>
          <w:rFonts w:hint="eastAsia" w:ascii="微软雅黑" w:hAnsi="微软雅黑" w:eastAsia="微软雅黑" w:cs="微软雅黑"/>
          <w:color w:val="000000" w:themeColor="text1"/>
          <w:kern w:val="0"/>
          <w:sz w:val="24"/>
          <w:szCs w:val="24"/>
          <w:lang w:bidi="ar"/>
          <w14:textFill>
            <w14:solidFill>
              <w14:schemeClr w14:val="tx1"/>
            </w14:solidFill>
          </w14:textFill>
        </w:rPr>
        <w:t>价，最终</w:t>
      </w:r>
      <w:r>
        <w:rPr>
          <w:rFonts w:hint="eastAsia" w:ascii="微软雅黑" w:hAnsi="微软雅黑" w:eastAsia="微软雅黑" w:cs="微软雅黑"/>
          <w:color w:val="000000" w:themeColor="text1"/>
          <w:kern w:val="0"/>
          <w:sz w:val="24"/>
          <w:szCs w:val="24"/>
          <w:lang w:val="en-US" w:eastAsia="zh-CN" w:bidi="ar"/>
          <w14:textFill>
            <w14:solidFill>
              <w14:schemeClr w14:val="tx1"/>
            </w14:solidFill>
          </w14:textFill>
        </w:rPr>
        <w:t>结算金额=甲方竣工审计金额（承包范围内工程）*合同约定的费率。</w:t>
      </w:r>
    </w:p>
    <w:p w14:paraId="286DBD49">
      <w:pPr>
        <w:widowControl/>
        <w:jc w:val="left"/>
        <w:rPr>
          <w:rFonts w:ascii="微软雅黑" w:hAnsi="微软雅黑" w:eastAsia="微软雅黑" w:cs="微软雅黑"/>
          <w:sz w:val="24"/>
          <w:szCs w:val="24"/>
        </w:rPr>
      </w:pPr>
      <w:r>
        <w:rPr>
          <w:rFonts w:hint="eastAsia" w:ascii="微软雅黑" w:hAnsi="微软雅黑" w:eastAsia="微软雅黑" w:cs="微软雅黑"/>
          <w:kern w:val="0"/>
          <w:sz w:val="24"/>
          <w:szCs w:val="24"/>
          <w:lang w:val="en-US" w:eastAsia="zh-CN" w:bidi="ar"/>
        </w:rPr>
        <w:t>2</w:t>
      </w:r>
      <w:r>
        <w:rPr>
          <w:rFonts w:hint="eastAsia" w:ascii="微软雅黑" w:hAnsi="微软雅黑" w:eastAsia="微软雅黑" w:cs="微软雅黑"/>
          <w:kern w:val="0"/>
          <w:sz w:val="24"/>
          <w:szCs w:val="24"/>
          <w:lang w:bidi="ar"/>
        </w:rPr>
        <w:t>、本合同固定</w:t>
      </w:r>
      <w:r>
        <w:rPr>
          <w:rFonts w:hint="eastAsia" w:ascii="微软雅黑" w:hAnsi="微软雅黑" w:eastAsia="微软雅黑" w:cs="微软雅黑"/>
          <w:kern w:val="0"/>
          <w:sz w:val="24"/>
          <w:szCs w:val="24"/>
          <w:lang w:val="en-US" w:eastAsia="zh-CN" w:bidi="ar"/>
        </w:rPr>
        <w:t>费率</w:t>
      </w:r>
      <w:r>
        <w:rPr>
          <w:rFonts w:hint="eastAsia" w:ascii="微软雅黑" w:hAnsi="微软雅黑" w:eastAsia="微软雅黑" w:cs="微软雅黑"/>
          <w:kern w:val="0"/>
          <w:sz w:val="24"/>
          <w:szCs w:val="24"/>
          <w:lang w:bidi="ar"/>
        </w:rPr>
        <w:t>合同。承包</w:t>
      </w:r>
      <w:r>
        <w:rPr>
          <w:rFonts w:hint="eastAsia" w:ascii="微软雅黑" w:hAnsi="微软雅黑" w:eastAsia="微软雅黑" w:cs="微软雅黑"/>
          <w:kern w:val="0"/>
          <w:sz w:val="24"/>
          <w:szCs w:val="24"/>
          <w:lang w:val="en-US" w:eastAsia="zh-CN" w:bidi="ar"/>
        </w:rPr>
        <w:t>价格</w:t>
      </w:r>
      <w:r>
        <w:rPr>
          <w:rFonts w:hint="eastAsia" w:ascii="微软雅黑" w:hAnsi="微软雅黑" w:eastAsia="微软雅黑" w:cs="微软雅黑"/>
          <w:kern w:val="0"/>
          <w:sz w:val="24"/>
          <w:szCs w:val="24"/>
          <w:lang w:bidi="ar"/>
        </w:rPr>
        <w:t>包含为实施和完成</w:t>
      </w:r>
      <w:r>
        <w:rPr>
          <w:rFonts w:hint="eastAsia" w:ascii="微软雅黑" w:hAnsi="微软雅黑" w:eastAsia="微软雅黑" w:cs="微软雅黑"/>
          <w:color w:val="000000"/>
          <w:kern w:val="0"/>
          <w:sz w:val="24"/>
          <w:szCs w:val="24"/>
          <w:lang w:bidi="ar"/>
        </w:rPr>
        <w:t>劳务分包工程所有工作项目，工程数量增减不调整</w:t>
      </w:r>
      <w:r>
        <w:rPr>
          <w:rFonts w:hint="eastAsia" w:ascii="微软雅黑" w:hAnsi="微软雅黑" w:eastAsia="微软雅黑" w:cs="微软雅黑"/>
          <w:color w:val="000000"/>
          <w:kern w:val="0"/>
          <w:sz w:val="24"/>
          <w:szCs w:val="24"/>
          <w:lang w:val="en-US" w:eastAsia="zh-CN" w:bidi="ar"/>
        </w:rPr>
        <w:t>价格</w:t>
      </w:r>
      <w:r>
        <w:rPr>
          <w:rFonts w:hint="eastAsia" w:ascii="微软雅黑" w:hAnsi="微软雅黑" w:eastAsia="微软雅黑" w:cs="微软雅黑"/>
          <w:color w:val="000000"/>
          <w:kern w:val="0"/>
          <w:sz w:val="24"/>
          <w:szCs w:val="24"/>
          <w:lang w:bidi="ar"/>
        </w:rPr>
        <w:t>，</w:t>
      </w:r>
      <w:r>
        <w:rPr>
          <w:rFonts w:hint="eastAsia" w:ascii="微软雅黑" w:hAnsi="微软雅黑" w:eastAsia="微软雅黑" w:cs="微软雅黑"/>
          <w:color w:val="000000"/>
          <w:kern w:val="0"/>
          <w:sz w:val="24"/>
          <w:szCs w:val="24"/>
          <w:lang w:val="en-US" w:eastAsia="zh-CN" w:bidi="ar"/>
        </w:rPr>
        <w:t>价格费率</w:t>
      </w:r>
      <w:r>
        <w:rPr>
          <w:rFonts w:hint="eastAsia" w:ascii="微软雅黑" w:hAnsi="微软雅黑" w:eastAsia="微软雅黑" w:cs="微软雅黑"/>
          <w:color w:val="000000"/>
          <w:kern w:val="0"/>
          <w:sz w:val="24"/>
          <w:szCs w:val="24"/>
          <w:lang w:bidi="ar"/>
        </w:rPr>
        <w:t>一次性包死，甲乙双方不得以任何理由要求调整，作为甲、乙双方最终的唯一结算</w:t>
      </w:r>
      <w:r>
        <w:rPr>
          <w:rFonts w:hint="eastAsia" w:ascii="微软雅黑" w:hAnsi="微软雅黑" w:eastAsia="微软雅黑" w:cs="微软雅黑"/>
          <w:color w:val="000000"/>
          <w:kern w:val="0"/>
          <w:sz w:val="24"/>
          <w:szCs w:val="24"/>
          <w:lang w:val="en-US" w:eastAsia="zh-CN" w:bidi="ar"/>
        </w:rPr>
        <w:t>价格</w:t>
      </w:r>
      <w:r>
        <w:rPr>
          <w:rFonts w:hint="eastAsia" w:ascii="微软雅黑" w:hAnsi="微软雅黑" w:eastAsia="微软雅黑" w:cs="微软雅黑"/>
          <w:color w:val="000000"/>
          <w:kern w:val="0"/>
          <w:sz w:val="24"/>
          <w:szCs w:val="24"/>
          <w:lang w:bidi="ar"/>
        </w:rPr>
        <w:t xml:space="preserve">，包括但不限于以下内容： </w:t>
      </w:r>
    </w:p>
    <w:p w14:paraId="6F86AF4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乙方提供本项目所需的所有人工、除主材外的全部辅材、机械，乙方完成合同规定劳务分包工程内容而发生的全部税费、人工费、材料费、机械费、管理费、利润、迁移费（含进出场调转费）、施工测量、劳动保护、缺陷修复、安全文明施工、总配电（含电线电缆费用）、小型机具使用费、零星及辅助材料费、各类材料超耗费、施工调遣、小临设施、施工风险、现场清理和可能发生的包括雨季、干旱、高温、低温、地亩、拆迁、停电、停水、临时待料、施工配合、二次或多次材料及设备转运、材料涨价、机具设备涨价、人工费涨价、水电费涨价、因测量复核而临时停工、因甲方、监理工程师、发包人、国家及地方有关部门检查而临时停工等所有本合同明示或未明示的因素可能引起的一切费用、风险。 </w:t>
      </w:r>
    </w:p>
    <w:p w14:paraId="39CCD6F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（2）施工期间与施工范围内分包工程施工有关的零星用工，如场内物资的装卸、运输及验收、垃圾清运、试验用工、安全及文明施工用工、成品保护用工等，综合在合同单价中考虑，不另计零星用工。 </w:t>
      </w:r>
    </w:p>
    <w:p w14:paraId="3B2A70C0">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（3）所有应由乙方交纳的行政事业性费用、人员进出场和相关手续费用及其他费用均由乙方自行缴纳，如由甲方代交，应从结算中扣除此项费用。 </w:t>
      </w:r>
    </w:p>
    <w:p w14:paraId="694D412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（4）符合合同条件规定的全部费用已计入有标价的工程量清单所列各细目中，未列细目和未标单价的费用已分摊在本工程的有关细目单价中。 </w:t>
      </w:r>
    </w:p>
    <w:p w14:paraId="2862D60A">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4</w:t>
      </w:r>
      <w:r>
        <w:rPr>
          <w:rFonts w:hint="eastAsia" w:ascii="微软雅黑" w:hAnsi="微软雅黑" w:eastAsia="微软雅黑" w:cs="微软雅黑"/>
          <w:color w:val="000000"/>
          <w:kern w:val="0"/>
          <w:sz w:val="24"/>
          <w:szCs w:val="24"/>
          <w:lang w:bidi="ar"/>
        </w:rPr>
        <w:t xml:space="preserve">、因甲方在罗列不同分包班组间的详细工作内容时可能存在重复、漏项、缺项的，对此表示理解并同意接受甲方对不同分包班组间详细工作内容的调整安排和任务分配，并保证不因此向甲方索赔。 </w:t>
      </w:r>
    </w:p>
    <w:p w14:paraId="58CE8303">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5</w:t>
      </w:r>
      <w:r>
        <w:rPr>
          <w:rFonts w:hint="eastAsia" w:ascii="微软雅黑" w:hAnsi="微软雅黑" w:eastAsia="微软雅黑" w:cs="微软雅黑"/>
          <w:color w:val="000000"/>
          <w:kern w:val="0"/>
          <w:sz w:val="24"/>
          <w:szCs w:val="24"/>
          <w:lang w:bidi="ar"/>
        </w:rPr>
        <w:t xml:space="preserve">、本合同承担的劳务分包工程项目，因合理的变更了工程数量，首先执行原合同单价；如原合同无清单单价，则计价单价按照甲方内部同样劳务分包方式的分包队伍相同项目的劳务单价结算；如甲方内部无相同单价，双方按本合同单价测算水平协商确认。 </w:t>
      </w:r>
    </w:p>
    <w:p w14:paraId="332143CC">
      <w:pPr>
        <w:widowControl/>
        <w:jc w:val="left"/>
        <w:rPr>
          <w:rFonts w:ascii="微软雅黑" w:hAnsi="微软雅黑" w:eastAsia="微软雅黑" w:cs="微软雅黑"/>
          <w:b/>
          <w:color w:val="000000"/>
          <w:kern w:val="0"/>
          <w:sz w:val="24"/>
          <w:szCs w:val="24"/>
          <w:lang w:bidi="ar"/>
        </w:rPr>
      </w:pPr>
      <w:r>
        <w:rPr>
          <w:rFonts w:hint="eastAsia" w:ascii="微软雅黑" w:hAnsi="微软雅黑" w:eastAsia="微软雅黑" w:cs="微软雅黑"/>
          <w:b/>
          <w:color w:val="000000"/>
          <w:kern w:val="0"/>
          <w:sz w:val="24"/>
          <w:szCs w:val="24"/>
          <w:lang w:bidi="ar"/>
        </w:rPr>
        <w:t xml:space="preserve">第四条 计量支付与工程结算 </w:t>
      </w:r>
    </w:p>
    <w:p w14:paraId="7795533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经项目经理部及公司审批完的结算单是双方结算的唯一依据，除此之外项目部任何其他人员的签字、证明、收条、欠条、信函等文件都不具有对该事项的最终确认效力，不得作为结算、支付依据；乙方未取得该有效结算单之前，甲方有权拒付劳务分包工程款。 </w:t>
      </w:r>
    </w:p>
    <w:p w14:paraId="23C84C51">
      <w:pPr>
        <w:widowControl/>
        <w:jc w:val="left"/>
        <w:rPr>
          <w:rFonts w:ascii="微软雅黑" w:hAnsi="微软雅黑" w:eastAsia="微软雅黑" w:cs="微软雅黑"/>
          <w:color w:val="FF0000"/>
          <w:sz w:val="24"/>
          <w:szCs w:val="24"/>
        </w:rPr>
      </w:pPr>
      <w:r>
        <w:rPr>
          <w:rFonts w:hint="eastAsia" w:ascii="微软雅黑" w:hAnsi="微软雅黑" w:eastAsia="微软雅黑" w:cs="微软雅黑"/>
          <w:color w:val="000000"/>
          <w:kern w:val="0"/>
          <w:sz w:val="24"/>
          <w:szCs w:val="24"/>
          <w:lang w:bidi="ar"/>
        </w:rPr>
        <w:t>2、开工前及施工期间，</w:t>
      </w:r>
      <w:r>
        <w:rPr>
          <w:rFonts w:hint="eastAsia" w:ascii="微软雅黑" w:hAnsi="微软雅黑" w:eastAsia="微软雅黑" w:cs="微软雅黑"/>
          <w:b/>
          <w:bCs/>
          <w:color w:val="FF0000"/>
          <w:kern w:val="0"/>
          <w:sz w:val="24"/>
          <w:szCs w:val="24"/>
          <w:lang w:bidi="ar"/>
        </w:rPr>
        <w:t>甲方不向乙方支付预付款及其他任何费用，乙方必须具备满足本劳务分包工程的流动资金</w:t>
      </w:r>
      <w:r>
        <w:rPr>
          <w:rFonts w:hint="eastAsia" w:ascii="微软雅黑" w:hAnsi="微软雅黑" w:eastAsia="微软雅黑" w:cs="微软雅黑"/>
          <w:color w:val="FF0000"/>
          <w:kern w:val="0"/>
          <w:sz w:val="24"/>
          <w:szCs w:val="24"/>
          <w:lang w:bidi="ar"/>
        </w:rPr>
        <w:t>。</w:t>
      </w:r>
    </w:p>
    <w:p w14:paraId="4B961388">
      <w:pPr>
        <w:widowControl/>
        <w:jc w:val="left"/>
        <w:rPr>
          <w:rFonts w:ascii="微软雅黑" w:hAnsi="微软雅黑" w:eastAsia="微软雅黑" w:cs="微软雅黑"/>
          <w:b/>
          <w:bCs/>
          <w:color w:val="FF0000"/>
          <w:kern w:val="0"/>
          <w:sz w:val="24"/>
          <w:szCs w:val="24"/>
          <w:lang w:bidi="ar"/>
        </w:rPr>
      </w:pPr>
      <w:r>
        <w:rPr>
          <w:rFonts w:hint="eastAsia" w:ascii="微软雅黑" w:hAnsi="微软雅黑" w:eastAsia="微软雅黑" w:cs="微软雅黑"/>
          <w:b/>
          <w:bCs/>
          <w:color w:val="FF0000"/>
          <w:kern w:val="0"/>
          <w:sz w:val="24"/>
          <w:szCs w:val="24"/>
          <w:lang w:bidi="ar"/>
        </w:rPr>
        <w:t>（1）支付方式：</w:t>
      </w:r>
    </w:p>
    <w:p w14:paraId="6B2D31E3">
      <w:pPr>
        <w:pStyle w:val="70"/>
        <w:widowControl/>
        <w:ind w:firstLine="480" w:firstLineChars="200"/>
        <w:jc w:val="left"/>
        <w:rPr>
          <w:rFonts w:hint="eastAsia" w:ascii="微软雅黑" w:hAnsi="微软雅黑" w:eastAsia="微软雅黑" w:cs="微软雅黑"/>
          <w:color w:val="FF0000"/>
          <w:kern w:val="0"/>
          <w:sz w:val="24"/>
          <w:szCs w:val="24"/>
          <w:lang w:bidi="ar"/>
        </w:rPr>
      </w:pPr>
      <w:r>
        <w:rPr>
          <w:rFonts w:hint="eastAsia" w:ascii="微软雅黑" w:hAnsi="微软雅黑" w:eastAsia="微软雅黑" w:cs="微软雅黑"/>
          <w:b/>
          <w:bCs/>
          <w:color w:val="FF0000"/>
          <w:kern w:val="0"/>
          <w:sz w:val="24"/>
          <w:szCs w:val="24"/>
          <w:highlight w:val="none"/>
          <w:lang w:val="en-US" w:eastAsia="zh-CN" w:bidi="ar"/>
        </w:rPr>
        <w:t>根据项目资金到账情况，由甲方项目负责人进行分配，乙方需提供分配金额的等额增值税发票</w:t>
      </w:r>
      <w:r>
        <w:rPr>
          <w:rFonts w:hint="eastAsia" w:ascii="微软雅黑" w:hAnsi="微软雅黑" w:eastAsia="微软雅黑" w:cs="微软雅黑"/>
          <w:color w:val="FF0000"/>
          <w:kern w:val="0"/>
          <w:sz w:val="24"/>
          <w:szCs w:val="24"/>
          <w:lang w:bidi="ar"/>
        </w:rPr>
        <w:t xml:space="preserve">。 </w:t>
      </w:r>
    </w:p>
    <w:p w14:paraId="0123833F">
      <w:pPr>
        <w:pStyle w:val="70"/>
        <w:widowControl/>
        <w:ind w:firstLine="0" w:firstLineChars="0"/>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（2）乙方必须在甲方结算审批后 3 日内按甲方审批金额向甲方提交全额增值税专用发票，且增值税专用发票可以经验证合法有效是每次付款的前提条件，乙方未依约提供发票的，甲方有权不予支付劳务分包工程款且不承担逾期付款责任。</w:t>
      </w:r>
    </w:p>
    <w:p w14:paraId="20C46C2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所有款项支付，甲方与乙方派驻工地代表签字确认后并加盖甲乙双方公章，视甲方资金状况予以支付，根据风险分担原则，发生下列情形之一的，甲方有权对应支付给乙方的款额和期限作相应调整和顺延或采取其他相应解决措施，并不承担由此而产生的违约责任和利息。如遇特殊情况，如春节等，双方另行协商。 </w:t>
      </w:r>
    </w:p>
    <w:p w14:paraId="351629A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1）乙方在履行与甲方签订的合同期间，因发生侵权纠纷、工伤等事故，且乙方依法应当承担责任而未妥善处理的； </w:t>
      </w:r>
    </w:p>
    <w:p w14:paraId="4A996686">
      <w:pPr>
        <w:widowControl/>
        <w:ind w:right="-403" w:rightChars="-192"/>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2）乙方擅自使用甲方企业和（或）其项目经理部等名称、名义对外进行经济活动被甲方发现的； </w:t>
      </w:r>
    </w:p>
    <w:p w14:paraId="3BF5CEC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3）乙方实施其他损害甲方权益行为的。 </w:t>
      </w:r>
    </w:p>
    <w:p w14:paraId="500FFFC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甲方使用乙方人员、材料、设备从事非本合同约定乙方义务事项的，价格在甲方使用前协商确定；若无法协商确定的，甲方应按照合理价格予以计价，乙方当服从并及时进行签认手续并在当月的计量支付中办理计量，未按期办理的，甲方不予认可。 </w:t>
      </w:r>
    </w:p>
    <w:p w14:paraId="2F988D4E">
      <w:pPr>
        <w:widowControl/>
        <w:jc w:val="left"/>
        <w:rPr>
          <w:rFonts w:ascii="微软雅黑" w:hAnsi="微软雅黑" w:eastAsia="微软雅黑" w:cs="微软雅黑"/>
          <w:sz w:val="24"/>
          <w:szCs w:val="24"/>
        </w:rPr>
      </w:pPr>
      <w:r>
        <w:rPr>
          <w:rFonts w:hint="eastAsia" w:ascii="微软雅黑" w:hAnsi="微软雅黑" w:eastAsia="微软雅黑" w:cs="微软雅黑"/>
          <w:kern w:val="0"/>
          <w:sz w:val="24"/>
          <w:szCs w:val="24"/>
          <w:lang w:bidi="ar"/>
        </w:rPr>
        <w:t xml:space="preserve">4、甲方相关发票信息: </w:t>
      </w:r>
    </w:p>
    <w:p w14:paraId="6A72B8C3">
      <w:pPr>
        <w:widowControl/>
        <w:jc w:val="left"/>
        <w:rPr>
          <w:rFonts w:ascii="微软雅黑" w:hAnsi="微软雅黑" w:eastAsia="微软雅黑" w:cs="微软雅黑"/>
          <w:kern w:val="0"/>
          <w:sz w:val="24"/>
          <w:szCs w:val="24"/>
          <w:u w:val="single"/>
          <w:lang w:bidi="ar"/>
        </w:rPr>
      </w:pPr>
      <w:r>
        <w:rPr>
          <w:rFonts w:hint="eastAsia" w:ascii="微软雅黑" w:hAnsi="微软雅黑" w:eastAsia="微软雅黑" w:cs="微软雅黑"/>
          <w:kern w:val="0"/>
          <w:sz w:val="24"/>
          <w:szCs w:val="24"/>
          <w:lang w:bidi="ar"/>
        </w:rPr>
        <w:t>公司名称：</w:t>
      </w:r>
      <w:r>
        <w:rPr>
          <w:rFonts w:hint="eastAsia" w:ascii="微软雅黑" w:hAnsi="微软雅黑" w:eastAsia="微软雅黑" w:cs="微软雅黑"/>
          <w:kern w:val="0"/>
          <w:sz w:val="24"/>
          <w:szCs w:val="24"/>
          <w:u w:val="single"/>
          <w:lang w:bidi="ar"/>
        </w:rPr>
        <w:t xml:space="preserve"> </w:t>
      </w:r>
      <w:r>
        <w:rPr>
          <w:rFonts w:hint="eastAsia" w:ascii="微软雅黑" w:hAnsi="微软雅黑" w:eastAsia="微软雅黑" w:cs="微软雅黑"/>
          <w:kern w:val="0"/>
          <w:sz w:val="24"/>
          <w:szCs w:val="24"/>
          <w:u w:val="single"/>
          <w:lang w:eastAsia="zh-CN" w:bidi="ar"/>
        </w:rPr>
        <w:t>颍上县水利建筑安装工程公司</w:t>
      </w:r>
      <w:r>
        <w:rPr>
          <w:rFonts w:hint="eastAsia" w:ascii="微软雅黑" w:hAnsi="微软雅黑" w:eastAsia="微软雅黑" w:cs="微软雅黑"/>
          <w:kern w:val="0"/>
          <w:sz w:val="24"/>
          <w:szCs w:val="24"/>
          <w:u w:val="single"/>
          <w:lang w:bidi="ar"/>
        </w:rPr>
        <w:t xml:space="preserve">   </w:t>
      </w:r>
    </w:p>
    <w:p w14:paraId="398258EB">
      <w:pPr>
        <w:widowControl/>
        <w:jc w:val="left"/>
        <w:rPr>
          <w:rFonts w:ascii="微软雅黑" w:hAnsi="微软雅黑" w:eastAsia="微软雅黑" w:cs="微软雅黑"/>
          <w:sz w:val="24"/>
          <w:szCs w:val="24"/>
        </w:rPr>
      </w:pPr>
      <w:r>
        <w:rPr>
          <w:rFonts w:hint="eastAsia" w:ascii="微软雅黑" w:hAnsi="微软雅黑" w:eastAsia="微软雅黑" w:cs="微软雅黑"/>
          <w:kern w:val="0"/>
          <w:sz w:val="24"/>
          <w:szCs w:val="24"/>
          <w:lang w:bidi="ar"/>
        </w:rPr>
        <w:t>公司地址：</w:t>
      </w:r>
      <w:r>
        <w:rPr>
          <w:rFonts w:hint="eastAsia" w:ascii="微软雅黑" w:hAnsi="微软雅黑" w:eastAsia="微软雅黑" w:cs="微软雅黑"/>
          <w:kern w:val="0"/>
          <w:sz w:val="24"/>
          <w:szCs w:val="24"/>
          <w:u w:val="single"/>
          <w:lang w:bidi="ar"/>
        </w:rPr>
        <w:t xml:space="preserve"> 安徽省阜阳市颍上县慎城镇交通西路160号 </w:t>
      </w:r>
    </w:p>
    <w:p w14:paraId="01514C3B">
      <w:pPr>
        <w:widowControl/>
        <w:jc w:val="left"/>
        <w:rPr>
          <w:rFonts w:hint="default" w:ascii="微软雅黑" w:hAnsi="微软雅黑" w:eastAsia="微软雅黑" w:cs="微软雅黑"/>
          <w:color w:val="auto"/>
          <w:kern w:val="0"/>
          <w:sz w:val="24"/>
          <w:szCs w:val="24"/>
          <w:u w:val="single"/>
          <w:lang w:val="en-US" w:eastAsia="zh-CN" w:bidi="ar"/>
        </w:rPr>
      </w:pPr>
      <w:r>
        <w:rPr>
          <w:rFonts w:hint="eastAsia" w:ascii="微软雅黑" w:hAnsi="微软雅黑" w:eastAsia="微软雅黑" w:cs="微软雅黑"/>
          <w:kern w:val="0"/>
          <w:sz w:val="24"/>
          <w:szCs w:val="24"/>
          <w:lang w:bidi="ar"/>
        </w:rPr>
        <w:t>公司电话</w:t>
      </w:r>
      <w:r>
        <w:rPr>
          <w:rFonts w:hint="eastAsia" w:ascii="微软雅黑" w:hAnsi="微软雅黑" w:eastAsia="微软雅黑" w:cs="微软雅黑"/>
          <w:color w:val="auto"/>
          <w:kern w:val="0"/>
          <w:sz w:val="24"/>
          <w:szCs w:val="24"/>
          <w:lang w:bidi="ar"/>
        </w:rPr>
        <w:t>：</w:t>
      </w:r>
      <w:r>
        <w:rPr>
          <w:rFonts w:hint="eastAsia" w:ascii="微软雅黑" w:hAnsi="微软雅黑" w:eastAsia="微软雅黑" w:cs="微软雅黑"/>
          <w:color w:val="auto"/>
          <w:kern w:val="0"/>
          <w:sz w:val="24"/>
          <w:szCs w:val="24"/>
          <w:u w:val="single"/>
          <w:lang w:bidi="ar"/>
        </w:rPr>
        <w:t xml:space="preserve"> </w:t>
      </w:r>
      <w:r>
        <w:rPr>
          <w:rFonts w:hint="eastAsia" w:ascii="微软雅黑" w:hAnsi="微软雅黑" w:eastAsia="微软雅黑" w:cs="微软雅黑"/>
          <w:color w:val="auto"/>
          <w:kern w:val="0"/>
          <w:sz w:val="24"/>
          <w:szCs w:val="24"/>
          <w:u w:val="single"/>
          <w:lang w:val="en-US" w:eastAsia="zh-CN" w:bidi="ar"/>
        </w:rPr>
        <w:t xml:space="preserve"> 0558-4412091  </w:t>
      </w:r>
    </w:p>
    <w:p w14:paraId="25B7AFEB">
      <w:pPr>
        <w:widowControl/>
        <w:jc w:val="left"/>
        <w:rPr>
          <w:rFonts w:ascii="微软雅黑" w:hAnsi="微软雅黑" w:eastAsia="微软雅黑" w:cs="微软雅黑"/>
          <w:color w:val="auto"/>
          <w:sz w:val="24"/>
          <w:szCs w:val="24"/>
        </w:rPr>
      </w:pPr>
      <w:r>
        <w:rPr>
          <w:rFonts w:hint="eastAsia" w:ascii="微软雅黑" w:hAnsi="微软雅黑" w:eastAsia="微软雅黑" w:cs="微软雅黑"/>
          <w:color w:val="auto"/>
          <w:kern w:val="0"/>
          <w:sz w:val="24"/>
          <w:szCs w:val="24"/>
          <w:lang w:bidi="ar"/>
        </w:rPr>
        <w:t>公司税号：</w:t>
      </w:r>
      <w:r>
        <w:rPr>
          <w:rFonts w:hint="eastAsia" w:ascii="微软雅黑" w:hAnsi="微软雅黑" w:eastAsia="微软雅黑" w:cs="微软雅黑"/>
          <w:color w:val="auto"/>
          <w:kern w:val="0"/>
          <w:sz w:val="24"/>
          <w:szCs w:val="24"/>
          <w:u w:val="single"/>
          <w:lang w:bidi="ar"/>
        </w:rPr>
        <w:t xml:space="preserve"> </w:t>
      </w:r>
      <w:r>
        <w:rPr>
          <w:rFonts w:hint="eastAsia" w:ascii="微软雅黑" w:hAnsi="微软雅黑" w:eastAsia="微软雅黑" w:cs="微软雅黑"/>
          <w:color w:val="auto"/>
          <w:kern w:val="0"/>
          <w:sz w:val="24"/>
          <w:szCs w:val="24"/>
          <w:u w:val="single"/>
          <w:lang w:val="en-US" w:eastAsia="zh-CN" w:bidi="ar"/>
        </w:rPr>
        <w:t>91341226152222294T</w:t>
      </w:r>
      <w:r>
        <w:rPr>
          <w:rFonts w:hint="eastAsia" w:ascii="微软雅黑" w:hAnsi="微软雅黑" w:eastAsia="微软雅黑" w:cs="微软雅黑"/>
          <w:color w:val="auto"/>
          <w:kern w:val="0"/>
          <w:sz w:val="24"/>
          <w:szCs w:val="24"/>
          <w:u w:val="single"/>
          <w:lang w:bidi="ar"/>
        </w:rPr>
        <w:t xml:space="preserve"> </w:t>
      </w:r>
    </w:p>
    <w:p w14:paraId="627BB33C">
      <w:pPr>
        <w:widowControl/>
        <w:jc w:val="left"/>
        <w:rPr>
          <w:rFonts w:ascii="微软雅黑" w:hAnsi="微软雅黑" w:eastAsia="微软雅黑" w:cs="微软雅黑"/>
          <w:color w:val="auto"/>
          <w:sz w:val="24"/>
          <w:szCs w:val="24"/>
        </w:rPr>
      </w:pPr>
      <w:r>
        <w:rPr>
          <w:rFonts w:hint="eastAsia" w:ascii="微软雅黑" w:hAnsi="微软雅黑" w:eastAsia="微软雅黑" w:cs="微软雅黑"/>
          <w:color w:val="auto"/>
          <w:kern w:val="0"/>
          <w:sz w:val="24"/>
          <w:szCs w:val="24"/>
          <w:lang w:bidi="ar"/>
        </w:rPr>
        <w:t>开户银行：</w:t>
      </w:r>
      <w:r>
        <w:rPr>
          <w:rFonts w:hint="eastAsia" w:ascii="微软雅黑" w:hAnsi="微软雅黑" w:eastAsia="微软雅黑" w:cs="微软雅黑"/>
          <w:color w:val="auto"/>
          <w:kern w:val="0"/>
          <w:sz w:val="24"/>
          <w:szCs w:val="24"/>
          <w:u w:val="single"/>
          <w:lang w:bidi="ar"/>
        </w:rPr>
        <w:t xml:space="preserve"> </w:t>
      </w:r>
      <w:r>
        <w:rPr>
          <w:rFonts w:hint="eastAsia" w:ascii="微软雅黑" w:hAnsi="微软雅黑" w:eastAsia="微软雅黑" w:cs="微软雅黑"/>
          <w:color w:val="auto"/>
          <w:kern w:val="0"/>
          <w:sz w:val="24"/>
          <w:szCs w:val="24"/>
          <w:u w:val="single"/>
          <w:lang w:val="en-US" w:eastAsia="zh-CN" w:bidi="ar"/>
        </w:rPr>
        <w:t xml:space="preserve">  建设银行颍上支行    </w:t>
      </w:r>
      <w:r>
        <w:rPr>
          <w:rFonts w:hint="eastAsia" w:ascii="微软雅黑" w:hAnsi="微软雅黑" w:eastAsia="微软雅黑" w:cs="微软雅黑"/>
          <w:color w:val="auto"/>
          <w:kern w:val="0"/>
          <w:sz w:val="24"/>
          <w:szCs w:val="24"/>
          <w:u w:val="single"/>
          <w:lang w:bidi="ar"/>
        </w:rPr>
        <w:t xml:space="preserve"> </w:t>
      </w:r>
    </w:p>
    <w:p w14:paraId="385B60CF">
      <w:pPr>
        <w:widowControl/>
        <w:jc w:val="left"/>
        <w:rPr>
          <w:rFonts w:ascii="微软雅黑" w:hAnsi="微软雅黑" w:eastAsia="微软雅黑" w:cs="微软雅黑"/>
          <w:color w:val="auto"/>
          <w:sz w:val="24"/>
          <w:szCs w:val="24"/>
        </w:rPr>
      </w:pPr>
      <w:r>
        <w:rPr>
          <w:rFonts w:hint="eastAsia" w:ascii="微软雅黑" w:hAnsi="微软雅黑" w:eastAsia="微软雅黑" w:cs="微软雅黑"/>
          <w:color w:val="auto"/>
          <w:kern w:val="0"/>
          <w:sz w:val="24"/>
          <w:szCs w:val="24"/>
          <w:lang w:bidi="ar"/>
        </w:rPr>
        <w:t>账    号：</w:t>
      </w:r>
      <w:r>
        <w:rPr>
          <w:rFonts w:hint="eastAsia" w:ascii="微软雅黑" w:hAnsi="微软雅黑" w:eastAsia="微软雅黑" w:cs="微软雅黑"/>
          <w:color w:val="auto"/>
          <w:kern w:val="0"/>
          <w:sz w:val="24"/>
          <w:szCs w:val="24"/>
          <w:u w:val="single"/>
          <w:lang w:bidi="ar"/>
        </w:rPr>
        <w:t xml:space="preserve"> </w:t>
      </w:r>
      <w:r>
        <w:rPr>
          <w:rFonts w:hint="eastAsia" w:ascii="微软雅黑" w:hAnsi="微软雅黑" w:eastAsia="微软雅黑" w:cs="微软雅黑"/>
          <w:color w:val="auto"/>
          <w:kern w:val="0"/>
          <w:sz w:val="24"/>
          <w:szCs w:val="24"/>
          <w:u w:val="single"/>
          <w:lang w:val="en-US" w:eastAsia="zh-CN" w:bidi="ar"/>
        </w:rPr>
        <w:t xml:space="preserve"> 34001711808050425863 </w:t>
      </w:r>
      <w:r>
        <w:rPr>
          <w:rFonts w:hint="eastAsia" w:ascii="微软雅黑" w:hAnsi="微软雅黑" w:eastAsia="微软雅黑" w:cs="微软雅黑"/>
          <w:color w:val="auto"/>
          <w:kern w:val="0"/>
          <w:sz w:val="24"/>
          <w:szCs w:val="24"/>
          <w:u w:val="single"/>
          <w:lang w:bidi="ar"/>
        </w:rPr>
        <w:t xml:space="preserve">   </w:t>
      </w:r>
    </w:p>
    <w:p w14:paraId="1FBA78DC">
      <w:pPr>
        <w:widowControl/>
        <w:jc w:val="left"/>
        <w:rPr>
          <w:rFonts w:ascii="微软雅黑" w:hAnsi="微软雅黑" w:eastAsia="微软雅黑" w:cs="微软雅黑"/>
          <w:kern w:val="0"/>
          <w:sz w:val="24"/>
          <w:szCs w:val="24"/>
          <w:lang w:bidi="ar"/>
        </w:rPr>
      </w:pPr>
      <w:r>
        <w:rPr>
          <w:rFonts w:hint="eastAsia" w:ascii="微软雅黑" w:hAnsi="微软雅黑" w:eastAsia="微软雅黑" w:cs="微软雅黑"/>
          <w:kern w:val="0"/>
          <w:sz w:val="24"/>
          <w:szCs w:val="24"/>
          <w:lang w:bidi="ar"/>
        </w:rPr>
        <w:t xml:space="preserve">乙方在每次开具增值税专用发票前，应向甲方确认该信息是否变动。 </w:t>
      </w:r>
    </w:p>
    <w:p w14:paraId="6E14B5E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5、乙方收款信息： </w:t>
      </w:r>
    </w:p>
    <w:p w14:paraId="2CDE5BCA">
      <w:pPr>
        <w:widowControl/>
        <w:jc w:val="left"/>
        <w:rPr>
          <w:rFonts w:hint="default" w:ascii="微软雅黑" w:hAnsi="微软雅黑" w:eastAsia="微软雅黑" w:cs="微软雅黑"/>
          <w:color w:val="FF0000"/>
          <w:sz w:val="24"/>
          <w:szCs w:val="24"/>
          <w:u w:val="single"/>
          <w:lang w:val="en-US" w:eastAsia="zh-CN"/>
        </w:rPr>
      </w:pPr>
      <w:r>
        <w:rPr>
          <w:rFonts w:hint="eastAsia" w:ascii="微软雅黑" w:hAnsi="微软雅黑" w:eastAsia="微软雅黑" w:cs="微软雅黑"/>
          <w:color w:val="FF0000"/>
          <w:kern w:val="0"/>
          <w:sz w:val="24"/>
          <w:szCs w:val="24"/>
          <w:lang w:bidi="ar"/>
        </w:rPr>
        <w:t>户    名：</w:t>
      </w:r>
      <w:r>
        <w:rPr>
          <w:rFonts w:hint="eastAsia" w:ascii="微软雅黑" w:hAnsi="微软雅黑" w:eastAsia="微软雅黑" w:cs="微软雅黑"/>
          <w:color w:val="FF0000"/>
          <w:kern w:val="0"/>
          <w:sz w:val="24"/>
          <w:szCs w:val="24"/>
          <w:u w:val="single"/>
          <w:lang w:val="en-US" w:eastAsia="zh-CN" w:bidi="ar"/>
        </w:rPr>
        <w:t xml:space="preserve">                 </w:t>
      </w:r>
    </w:p>
    <w:p w14:paraId="48CB0156">
      <w:pPr>
        <w:widowControl/>
        <w:jc w:val="left"/>
        <w:rPr>
          <w:rFonts w:hint="default" w:ascii="微软雅黑" w:hAnsi="微软雅黑" w:eastAsia="微软雅黑" w:cs="微软雅黑"/>
          <w:color w:val="FF0000"/>
          <w:sz w:val="24"/>
          <w:szCs w:val="24"/>
          <w:u w:val="single"/>
          <w:lang w:val="en-US"/>
        </w:rPr>
      </w:pPr>
      <w:r>
        <w:rPr>
          <w:rFonts w:hint="eastAsia" w:ascii="微软雅黑" w:hAnsi="微软雅黑" w:eastAsia="微软雅黑" w:cs="微软雅黑"/>
          <w:color w:val="FF0000"/>
          <w:kern w:val="0"/>
          <w:sz w:val="24"/>
          <w:szCs w:val="24"/>
          <w:lang w:bidi="ar"/>
        </w:rPr>
        <w:t>开户银行：</w:t>
      </w:r>
      <w:r>
        <w:rPr>
          <w:rFonts w:hint="eastAsia" w:ascii="微软雅黑" w:hAnsi="微软雅黑" w:eastAsia="微软雅黑" w:cs="微软雅黑"/>
          <w:color w:val="FF0000"/>
          <w:kern w:val="0"/>
          <w:sz w:val="24"/>
          <w:szCs w:val="24"/>
          <w:u w:val="single"/>
          <w:lang w:val="en-US" w:eastAsia="zh-CN" w:bidi="ar"/>
        </w:rPr>
        <w:t xml:space="preserve">                 </w:t>
      </w:r>
    </w:p>
    <w:p w14:paraId="153EEC2B">
      <w:pPr>
        <w:widowControl/>
        <w:jc w:val="left"/>
        <w:rPr>
          <w:rFonts w:hint="eastAsia" w:ascii="微软雅黑" w:hAnsi="微软雅黑" w:eastAsia="微软雅黑" w:cs="微软雅黑"/>
          <w:color w:val="FF0000"/>
          <w:kern w:val="0"/>
          <w:sz w:val="24"/>
          <w:szCs w:val="24"/>
          <w:u w:val="single"/>
          <w:lang w:val="en-US" w:eastAsia="zh-CN" w:bidi="ar"/>
        </w:rPr>
      </w:pPr>
      <w:r>
        <w:rPr>
          <w:rFonts w:hint="eastAsia" w:ascii="微软雅黑" w:hAnsi="微软雅黑" w:eastAsia="微软雅黑" w:cs="微软雅黑"/>
          <w:color w:val="FF0000"/>
          <w:kern w:val="0"/>
          <w:sz w:val="24"/>
          <w:szCs w:val="24"/>
          <w:lang w:bidi="ar"/>
        </w:rPr>
        <w:t>账    号：</w:t>
      </w:r>
      <w:r>
        <w:rPr>
          <w:rFonts w:hint="eastAsia" w:ascii="微软雅黑" w:hAnsi="微软雅黑" w:eastAsia="微软雅黑" w:cs="微软雅黑"/>
          <w:color w:val="FF0000"/>
          <w:kern w:val="0"/>
          <w:sz w:val="24"/>
          <w:szCs w:val="24"/>
          <w:u w:val="single"/>
          <w:lang w:val="en-US" w:eastAsia="zh-CN" w:bidi="ar"/>
        </w:rPr>
        <w:t xml:space="preserve">                 </w:t>
      </w:r>
    </w:p>
    <w:p w14:paraId="0B5C43F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如乙方需变更收款账户，应在甲方付款前向甲方出具书面变更账户通知书，收款账户变更仅限于变更为以乙方名称开立的其他银行账户，对乙方提供的非乙方名称开立的银行账户，甲方有权不予支付。 </w:t>
      </w:r>
    </w:p>
    <w:p w14:paraId="432332BB">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第六条 材料供应 </w:t>
      </w:r>
    </w:p>
    <w:p w14:paraId="6D24B0A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1、材料供应： </w:t>
      </w:r>
    </w:p>
    <w:p w14:paraId="7B3BFA0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w:t>
      </w:r>
      <w:r>
        <w:rPr>
          <w:rFonts w:hint="eastAsia" w:ascii="微软雅黑" w:hAnsi="微软雅黑" w:eastAsia="微软雅黑" w:cs="微软雅黑"/>
          <w:color w:val="000000"/>
          <w:kern w:val="0"/>
          <w:sz w:val="24"/>
          <w:szCs w:val="24"/>
          <w:lang w:val="en-US" w:eastAsia="zh-CN" w:bidi="ar"/>
        </w:rPr>
        <w:t>1</w:t>
      </w:r>
      <w:r>
        <w:rPr>
          <w:rFonts w:hint="eastAsia" w:ascii="微软雅黑" w:hAnsi="微软雅黑" w:eastAsia="微软雅黑" w:cs="微软雅黑"/>
          <w:color w:val="000000"/>
          <w:kern w:val="0"/>
          <w:sz w:val="24"/>
          <w:szCs w:val="24"/>
          <w:lang w:bidi="ar"/>
        </w:rPr>
        <w:t>）</w:t>
      </w:r>
      <w:r>
        <w:rPr>
          <w:rFonts w:hint="eastAsia" w:ascii="微软雅黑" w:hAnsi="微软雅黑" w:eastAsia="微软雅黑" w:cs="微软雅黑"/>
          <w:bCs/>
          <w:color w:val="000000"/>
          <w:kern w:val="0"/>
          <w:sz w:val="24"/>
          <w:szCs w:val="24"/>
          <w:lang w:bidi="ar"/>
        </w:rPr>
        <w:t>乙方为完成分包工程招标的材料和设备必须满足设计和规范的要求以及总包合同要求，尤其是建设单位指定或推荐品牌的，必须满足建设单位要求</w:t>
      </w:r>
      <w:r>
        <w:rPr>
          <w:rFonts w:hint="eastAsia" w:ascii="微软雅黑" w:hAnsi="微软雅黑" w:eastAsia="微软雅黑" w:cs="微软雅黑"/>
          <w:color w:val="000000"/>
          <w:kern w:val="0"/>
          <w:sz w:val="24"/>
          <w:szCs w:val="24"/>
          <w:lang w:bidi="ar"/>
        </w:rPr>
        <w:t>。由于乙方原因或技术需要拟代用的材料，必须报请甲方批准，超支的费用由乙方承担。</w:t>
      </w:r>
    </w:p>
    <w:p w14:paraId="29B12E8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w:t>
      </w:r>
      <w:r>
        <w:rPr>
          <w:rFonts w:hint="eastAsia" w:ascii="微软雅黑" w:hAnsi="微软雅黑" w:eastAsia="微软雅黑" w:cs="微软雅黑"/>
          <w:color w:val="000000"/>
          <w:kern w:val="0"/>
          <w:sz w:val="24"/>
          <w:szCs w:val="24"/>
          <w:lang w:val="en-US" w:eastAsia="zh-CN" w:bidi="ar"/>
        </w:rPr>
        <w:t>2</w:t>
      </w:r>
      <w:r>
        <w:rPr>
          <w:rFonts w:hint="eastAsia" w:ascii="微软雅黑" w:hAnsi="微软雅黑" w:eastAsia="微软雅黑" w:cs="微软雅黑"/>
          <w:color w:val="000000"/>
          <w:kern w:val="0"/>
          <w:sz w:val="24"/>
          <w:szCs w:val="24"/>
          <w:lang w:bidi="ar"/>
        </w:rPr>
        <w:t xml:space="preserve">）乙方自行采购的材料必须满足设计和规范的要求，应经检验合格、满足建设单位、设计及监理单位要求后方可使用，并提供产品合格证明及检验材料，否则，甲方视乙方使用该材料的工程为不合格，乙方必须无偿返工并承担由此造成的一切损失和责任。委托甲方或甲方指定单位进行检验的，费用由乙方承担。检验合格但因此材料仍造成工程和他人人身财产的损害，乙方应承担相应一切责任。 </w:t>
      </w:r>
    </w:p>
    <w:p w14:paraId="67B75FD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val="en-US" w:eastAsia="zh-CN" w:bidi="ar"/>
        </w:rPr>
        <w:t>2</w:t>
      </w:r>
      <w:r>
        <w:rPr>
          <w:rFonts w:hint="eastAsia" w:ascii="微软雅黑" w:hAnsi="微软雅黑" w:eastAsia="微软雅黑" w:cs="微软雅黑"/>
          <w:color w:val="000000"/>
          <w:kern w:val="0"/>
          <w:sz w:val="24"/>
          <w:szCs w:val="24"/>
          <w:lang w:bidi="ar"/>
        </w:rPr>
        <w:t xml:space="preserve">、甲方有权对乙方采购的已进场材料、设备进行质量检测，乙方应予以配合。对检查中发现的不合格材料、设备，乙方应立即停止使用并承担检测费用、清除出场，由此造成的损失由乙方自负。 </w:t>
      </w:r>
    </w:p>
    <w:p w14:paraId="5676F161">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第七条 双方代表 </w:t>
      </w:r>
    </w:p>
    <w:p w14:paraId="341F4542">
      <w:pPr>
        <w:pStyle w:val="15"/>
        <w:spacing w:after="0" w:line="360" w:lineRule="auto"/>
        <w:ind w:firstLine="480" w:firstLineChars="200"/>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1、甲方驻工地管理层代表：</w:t>
      </w:r>
      <w:r>
        <w:rPr>
          <w:rFonts w:hint="eastAsia" w:ascii="微软雅黑" w:hAnsi="微软雅黑" w:eastAsia="微软雅黑" w:cs="微软雅黑"/>
          <w:color w:val="auto"/>
          <w:kern w:val="0"/>
          <w:sz w:val="24"/>
          <w:szCs w:val="24"/>
          <w:u w:val="single"/>
          <w:lang w:bidi="ar"/>
        </w:rPr>
        <w:t xml:space="preserve"> </w:t>
      </w:r>
      <w:r>
        <w:rPr>
          <w:rFonts w:hint="eastAsia" w:ascii="微软雅黑" w:hAnsi="微软雅黑" w:eastAsia="微软雅黑" w:cs="微软雅黑"/>
          <w:color w:val="auto"/>
          <w:kern w:val="0"/>
          <w:sz w:val="24"/>
          <w:szCs w:val="24"/>
          <w:u w:val="single"/>
          <w:lang w:val="en-US" w:eastAsia="zh-CN" w:bidi="ar"/>
        </w:rPr>
        <w:t>王成</w:t>
      </w:r>
      <w:r>
        <w:rPr>
          <w:rFonts w:hint="eastAsia" w:ascii="微软雅黑" w:hAnsi="微软雅黑" w:eastAsia="微软雅黑" w:cs="微软雅黑"/>
          <w:color w:val="auto"/>
          <w:kern w:val="0"/>
          <w:sz w:val="24"/>
          <w:szCs w:val="24"/>
          <w:u w:val="single"/>
          <w:lang w:bidi="ar"/>
        </w:rPr>
        <w:t xml:space="preserve"> </w:t>
      </w:r>
      <w:r>
        <w:rPr>
          <w:rFonts w:hint="eastAsia" w:ascii="微软雅黑" w:hAnsi="微软雅黑" w:eastAsia="微软雅黑" w:cs="微软雅黑"/>
          <w:color w:val="auto"/>
          <w:kern w:val="0"/>
          <w:sz w:val="24"/>
          <w:szCs w:val="24"/>
          <w:lang w:bidi="ar"/>
        </w:rPr>
        <w:t xml:space="preserve"> </w:t>
      </w:r>
      <w:r>
        <w:rPr>
          <w:rFonts w:hint="eastAsia" w:ascii="微软雅黑" w:hAnsi="微软雅黑" w:eastAsia="微软雅黑" w:cs="微软雅黑"/>
          <w:color w:val="000000"/>
          <w:kern w:val="0"/>
          <w:sz w:val="24"/>
          <w:szCs w:val="24"/>
          <w:lang w:bidi="ar"/>
        </w:rPr>
        <w:t>，代表甲方负责现场管理，但无权单独处理合同调价、付款和结算事项，也无权变更或解除分包合同。</w:t>
      </w:r>
    </w:p>
    <w:p w14:paraId="4A668DDD">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 xml:space="preserve">2、乙方驻工地代表： </w:t>
      </w:r>
      <w:r>
        <w:rPr>
          <w:rFonts w:hint="eastAsia" w:ascii="微软雅黑" w:hAnsi="微软雅黑" w:eastAsia="微软雅黑" w:cs="微软雅黑"/>
          <w:color w:val="000000"/>
          <w:kern w:val="0"/>
          <w:sz w:val="24"/>
          <w:szCs w:val="24"/>
          <w:u w:val="single"/>
          <w:lang w:bidi="ar"/>
        </w:rPr>
        <w:t xml:space="preserve">             </w:t>
      </w:r>
      <w:r>
        <w:rPr>
          <w:rFonts w:hint="eastAsia" w:ascii="微软雅黑" w:hAnsi="微软雅黑" w:eastAsia="微软雅黑" w:cs="微软雅黑"/>
          <w:color w:val="000000"/>
          <w:kern w:val="0"/>
          <w:sz w:val="24"/>
          <w:szCs w:val="24"/>
          <w:lang w:bidi="ar"/>
        </w:rPr>
        <w:t xml:space="preserve"> ，负责本合同工作内容组织实施，处理施工中的结算、材料领用、签订补充协议及其他书面往来文件、结算领取工程款等相关事宜。乙方驻工地代表需要更换时，必须经甲方同意后方能更换，后任继续承担前任应负的责任。 </w:t>
      </w:r>
    </w:p>
    <w:p w14:paraId="687D4B37">
      <w:pPr>
        <w:widowControl/>
        <w:jc w:val="left"/>
        <w:rPr>
          <w:rFonts w:ascii="微软雅黑" w:hAnsi="微软雅黑" w:eastAsia="微软雅黑" w:cs="微软雅黑"/>
          <w:sz w:val="24"/>
          <w:szCs w:val="24"/>
        </w:rPr>
      </w:pPr>
      <w:r>
        <w:rPr>
          <w:rFonts w:ascii="微软雅黑" w:hAnsi="微软雅黑" w:eastAsia="微软雅黑"/>
          <w:sz w:val="24"/>
          <w:szCs w:val="24"/>
          <w:lang w:bidi="ar"/>
        </w:rPr>
        <w:t>3</w:t>
      </w:r>
      <w:r>
        <w:rPr>
          <w:rFonts w:hint="eastAsia"/>
          <w:lang w:bidi="ar"/>
        </w:rPr>
        <w:t>、</w:t>
      </w:r>
      <w:r>
        <w:rPr>
          <w:rFonts w:hint="eastAsia" w:ascii="微软雅黑" w:hAnsi="微软雅黑" w:eastAsia="微软雅黑" w:cs="微软雅黑"/>
          <w:color w:val="000000"/>
          <w:kern w:val="0"/>
          <w:sz w:val="24"/>
          <w:szCs w:val="24"/>
          <w:lang w:bidi="ar"/>
        </w:rPr>
        <w:t xml:space="preserve">乙方施工负责人、技术负责人、质量安全负责人、特殊工种等主要人员的资格证和上岗操作证，必须向甲方提供原件核对，并留存复印件备案；乙方施工现场主要人员（工地代表和施工、技术、财务、物资、质量、安全、劳资等负责人）必须得到甲方的认可、服从甲方管理。甲方有权要求乙方更换甲方认为不称职的人员。以上人员应保证及时到位，并常驻现场对劳务施工进行管理，不得擅自离开工地。 </w:t>
      </w:r>
    </w:p>
    <w:p w14:paraId="66F72F6F">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第八条 施工图纸 </w:t>
      </w:r>
    </w:p>
    <w:p w14:paraId="0B33A2D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1、甲方在开工前 </w:t>
      </w:r>
      <w:r>
        <w:rPr>
          <w:rFonts w:ascii="微软雅黑" w:hAnsi="微软雅黑" w:eastAsia="微软雅黑" w:cs="微软雅黑"/>
          <w:color w:val="000000"/>
          <w:kern w:val="0"/>
          <w:sz w:val="24"/>
          <w:szCs w:val="24"/>
          <w:lang w:bidi="ar"/>
        </w:rPr>
        <w:t>7</w:t>
      </w:r>
      <w:r>
        <w:rPr>
          <w:rFonts w:hint="eastAsia" w:ascii="微软雅黑" w:hAnsi="微软雅黑" w:eastAsia="微软雅黑" w:cs="微软雅黑"/>
          <w:color w:val="000000"/>
          <w:kern w:val="0"/>
          <w:sz w:val="24"/>
          <w:szCs w:val="24"/>
          <w:lang w:bidi="ar"/>
        </w:rPr>
        <w:t xml:space="preserve"> 天内，向乙方提供一套施工图纸。 </w:t>
      </w:r>
    </w:p>
    <w:p w14:paraId="7786673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2、甲方提供的施工图纸、说明、技术交底和有关材料作为施工的有效依据，正式开工前由乙方会同甲方共同审阅，施工中如有疑问及时向甲方请示。 </w:t>
      </w:r>
    </w:p>
    <w:p w14:paraId="0CE89CC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3、变更设计按甲方书面提供的变更设计文件为准。 </w:t>
      </w:r>
    </w:p>
    <w:p w14:paraId="1BB243A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4、乙方因施工需要根据设计图纸自行绘制的施工用图纸，必须报请甲方审核批准后方可使用，甲方的审核批准不构成甲方承担责任的依据。 </w:t>
      </w:r>
    </w:p>
    <w:p w14:paraId="584D830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如甲方提供的图纸、资料不完整的，乙方应在分包工程开工前向甲方提交补充图纸及资料的使用时间表，列明在不影响进度的情况下，甲方在整个工期内应向乙方提供补充的图纸及资料的种类及最后期限。在工程施工过程中，乙方宜须以书面形式及早向甲方提示。 </w:t>
      </w:r>
    </w:p>
    <w:p w14:paraId="124A80FB">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第九条 甲方的工作及责任 </w:t>
      </w:r>
    </w:p>
    <w:p w14:paraId="5BDA22F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1、全面负责与设计单位、建设单位、监理及有关部门的联系和协调工作。加强对乙方施工人员的定期点名制度，加强过程管控。协助乙方协调地方关系，费用由乙方承担。 </w:t>
      </w:r>
    </w:p>
    <w:p w14:paraId="7B40437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编制总包项目施工组织设计、施工方案和总体施工进度计划，及时提供设计图纸并组织图纸会审、工程地质及地下管线等有关资料（变更原因影响的除外），负责施工、安全、技术交底，协助解决施工中出现的技术难题，审查乙方报送的施工方案，并监督实施。 </w:t>
      </w:r>
    </w:p>
    <w:p w14:paraId="7425DCC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3、负责按本合同约定供应提供材料、设备、场地、资金、技术资料（汇总）等。 </w:t>
      </w:r>
    </w:p>
    <w:p w14:paraId="46B49D7E">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4、对乙方承包范围内的工作进行全面监督检查，主要有：施工现场、工程质量、工程进度、安全文明施工、现场管理、原材料使用、计量检测、试验化验的控制、监督、检查和验收，办理中间隐蔽工程的检查等，提出改进意见，对不符合技术规范及质量要求的行为，必要时有权发出停工令和返工令，甲方有权对乙方开具罚款，限期整改落实，组织验收。</w:t>
      </w:r>
    </w:p>
    <w:p w14:paraId="0E48AA7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负责及时组织对签证工程数量审核，组织审核乙方编制的月度工程量报表、进度计划、材料计划、工程结算等，办理工程款拨付。负责进行工程各项常规试验和委外检测，其费用由乙方承担，甲方在乙方的结算款中扣除。 </w:t>
      </w:r>
    </w:p>
    <w:p w14:paraId="7AAD164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6、按有关规定组织和参加检查、竣工验收交接工作，统一安排各类档案资料的收集整理及存档工作。 </w:t>
      </w:r>
    </w:p>
    <w:p w14:paraId="46527AB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7、甲方对乙方的任何认可和指导均不能免除或减少乙方按合同规定应负的责任和义务。 </w:t>
      </w:r>
    </w:p>
    <w:p w14:paraId="0F3E650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8、合理安排、调整施工计划，组织召开生产会，协调本工程其他施工队伍、解决工程中出现的问题，负责管理和协调其它专业分包与乙方在工序穿插、空间占用、作业面冲突、成品保护等方面的工作，减少相互干扰。 </w:t>
      </w:r>
    </w:p>
    <w:p w14:paraId="2A10E5AE">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9、根据建设单位对工期的要求及乙方合同履行情况，调整工程内容和工程数量。</w:t>
      </w:r>
    </w:p>
    <w:p w14:paraId="6140F066">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10、监督乙方的用工和工资支付情况。乙方委托甲方代为支付员工（包括农民工）工资的，甲方按乙方委托申请及书面载明的人员、工资标准，直接支付给个人，该代为支付的费用在乙方的合同价款中扣除。如乙方未按时支付其员工（包括农民工）工资时，甲方有权直接从乙方应得合同价款中代为支付。 </w:t>
      </w:r>
    </w:p>
    <w:p w14:paraId="3F35A85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11、如乙方为履行本合同向他人租赁物资、购买材料等，但未及时结清租赁费、购货款及其他一切款项的，甲方有权暂不向乙方支付剩余合同价款或在剩余合同价款中直接扣除代乙方支付。 </w:t>
      </w:r>
    </w:p>
    <w:p w14:paraId="2DC7E137">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第十条 乙方责任 </w:t>
      </w:r>
    </w:p>
    <w:p w14:paraId="0C378C46">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对分包范围内的劳务工程向甲方全面负责，自觉遵守法律法规及有关规章制度，服从甲方的领导和统一指挥，按甲方要求更换相关人员；按照甲方编制的施工组织设计和方案编制进一步的施工组织设计和方案、施工作业计划，经甲方审定后组织实施，组织具有相应资格证书的熟练工人投入工作，严禁转包和再分包。 </w:t>
      </w:r>
    </w:p>
    <w:p w14:paraId="4262A0F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2、乙方提供进度计划的要求：开工前 5 日，提供施工组织设计和方案、分包工程作业进度计划、月进度计划。 </w:t>
      </w:r>
    </w:p>
    <w:p w14:paraId="3573DB1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复核甲方提供的设计图纸、技术交底等有关技术文件和资料，按照图纸、交底、规范要求组织施工。负责进行施工中各项目、各环节及分工序的放样、监测、量测和试验检验工作，各种控制点的测设与定期复核，并承担相应的费用，并及时上报资料，完成安全应急预案的准备和实施，配合甲方做好测量和试验工作，服从甲方的监督和检查。严格按照设计图纸、会审纪要、设计变更、施工质量验收规范及有关技术要求精心组织施工，确保分包工程质量目标的实现。 </w:t>
      </w:r>
    </w:p>
    <w:p w14:paraId="06C8AE5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按要求做好施工现场环境保护、安全防护和文明施工工作，按合同约定时间完工和交付使用（包括阶段性进度计划），杜绝重大伤亡事故，接受政府部门和甲方的安全监督检查，承担在施工过程中因乙方及乙方人员原因出现的一切安全事故造成的责任和罚款以及协调费。 </w:t>
      </w:r>
    </w:p>
    <w:p w14:paraId="58B4B0B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5、各工序一旦全部或部分具备工作条件则必须立即投入足够的人力、物力、设备并纳入甲方项目经理部统一管理，确保工作面内的工作立即展开施工，保证工期。</w:t>
      </w:r>
    </w:p>
    <w:p w14:paraId="1CE506A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6、自觉接受甲方及有关部门的管理、监督和随时检查，处理好与本工程段其他施工队伍的关系、干扰问题，与现场其他单位协调配合，不得以此为理由要求甲方增加相关费用。 </w:t>
      </w:r>
    </w:p>
    <w:p w14:paraId="2E92F42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7、按甲方统一规划堆放材料、机具，按甲方标准化工地要求设置标牌，搞好生活区的管理，保证施工场地清洁符合当地政府有关主管部门对施工现场环境卫生管理的规定，交工前清理现场达到相关要求。 </w:t>
      </w:r>
    </w:p>
    <w:p w14:paraId="5A9E4EA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8、工程竣工验收合格后，乙方应及时清场，并在 10 天内全部撤离现场。乙方撤离现场时，应按甲方要求对施工现场进行清理，做到现场和工程整洁。若甲方清理，则因此而发生的费用由乙方承担，甲方将从应付乙方的款项中扣除。乙方撤场之前必须将当地的民工费、材料费等外欠款清还完毕，保证不因外欠款问题影响甲方施工和损害甲方企业信誉。 </w:t>
      </w:r>
    </w:p>
    <w:p w14:paraId="2581634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9、自行解决分包内容中规定的由乙方完成的“三通一平”、临时设施的施工、管理和维修，以及完工后拆除和复耕工作。施工期间设专人维护好甲方的水、电管线等，如有损坏或丢失，乙方负责赔偿。负责派专人对现场的电源、水源进行标准化管理，包含从总闸至各操作面分闸的全线监控管理。对易燃易爆材料及用品要做到专库存放、专人监控，做好施工场地周围建筑物、构筑物、地下管线和工程的成品保护和安全保卫工作。 </w:t>
      </w:r>
    </w:p>
    <w:p w14:paraId="2249D26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10、及时将有关技术经济资料完整地提供给甲方，向甲方提供各工序的原始施工记录，并配合甲方整理归档和办理交工验收，按照规定提交所需施工资料和竣工文件。 </w:t>
      </w:r>
    </w:p>
    <w:p w14:paraId="6BF47B1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11、对甲方供应材料和设备进行复检并办理签认手续，妥善保管、合理使用甲方提供给乙方使用的机具、材料及其他设施。 </w:t>
      </w:r>
    </w:p>
    <w:p w14:paraId="70DCC61E">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12、按时参加甲方组织定期召开的现场生产会、协调会，及时签收甲方传达的各类文件、变更、技术交底、奖罚通知等资料，不得拒收。 </w:t>
      </w:r>
    </w:p>
    <w:p w14:paraId="75FF89B0">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13、除非本合同另有约定，乙方应对其作业内容的实施、完工负责，乙方应承担并履行总包合同约定的、与其作业有关的所有义务及工作程序。 </w:t>
      </w:r>
    </w:p>
    <w:p w14:paraId="64A8800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14、乙方应于开工前对所属工人进行岗前培训，合法用工、证照齐全，并要求工人遵守施工现场的各项规章制度，实行持证上岗。乙方一线生产人员应是符合国家法定年龄的男性公民，并符合当地使用农民工的规定办齐证件。不得使用甲方单位职工的家属及其他甲方认为不适宜的人员。乙方人员进出场必须在甲方登记；否则，甲方有权解除合同。 </w:t>
      </w:r>
    </w:p>
    <w:p w14:paraId="34FDFA2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15、凡乙方为履行本合同所投入的人员，需向甲方提供其身份证、劳动合同、特殊工种证等复印件，以便甲方备核。乙方应每月向甲方提供人员花名册，保持动态更新，并配合甲方的检查，人员进出数量如有变动必须于当日申报，否则，由此引发的后果均由乙方负责。按规定为劳务人员提供必要的劳动保护用品或费用。按时足额发放工资，并接受甲方的监管。乙方必须及时、足额为履行本合同人员缴纳国家规定的社会保障费用。乙方应当建立健全职业健康安全体检制度，在进场前对其员工进行健康体检，并向甲方提供相关健康证明，以满足本合同施工作业需要。 </w:t>
      </w:r>
    </w:p>
    <w:p w14:paraId="72E72CF0">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16、按照有关要求及时与施工现场工人签定规范的劳动用工合同。乙方应当每月向甲方提供加盖乙方公章的工资发放单，保证及时、足额将工人工资直接发放给工人本人，并将工资发放表（需个人签字盖章）复印件报甲方备案；当甲方认为有必要时，可要求乙方造册，委托甲方代发工资。春节前甲方对乙方支付的工程款，乙方必须优先考虑民工工资。 </w:t>
      </w:r>
    </w:p>
    <w:p w14:paraId="395B4DE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17、协助项目部做好公安、消防、环保、城管等相关部门的协调工作，为工程顺利进行提供保障。自行解决、协调与当地政府和村民发生的纠纷和矛盾。承担与乙方工程范围有关的如关系协调、迎检、验收等费用。 </w:t>
      </w:r>
    </w:p>
    <w:p w14:paraId="605617C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18、乙方已充分考虑了本合同可能存在的资金风险，保证在本工程合同范围内工人工资及</w:t>
      </w:r>
      <w:r>
        <w:rPr>
          <w:rFonts w:hint="eastAsia" w:ascii="微软雅黑" w:hAnsi="微软雅黑" w:eastAsia="微软雅黑" w:cs="微软雅黑"/>
          <w:color w:val="000000"/>
          <w:kern w:val="0"/>
          <w:sz w:val="24"/>
          <w:szCs w:val="24"/>
          <w:lang w:eastAsia="zh-CN" w:bidi="ar"/>
        </w:rPr>
        <w:t>投标单位</w:t>
      </w:r>
      <w:r>
        <w:rPr>
          <w:rFonts w:hint="eastAsia" w:ascii="微软雅黑" w:hAnsi="微软雅黑" w:eastAsia="微软雅黑" w:cs="微软雅黑"/>
          <w:color w:val="000000"/>
          <w:kern w:val="0"/>
          <w:sz w:val="24"/>
          <w:szCs w:val="24"/>
          <w:lang w:bidi="ar"/>
        </w:rPr>
        <w:t xml:space="preserve">等资金的充分支付。 </w:t>
      </w:r>
    </w:p>
    <w:p w14:paraId="5968455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19、在保修期/缺陷期内对分包工程施工质量缺陷及时进行无偿修理。 </w:t>
      </w:r>
    </w:p>
    <w:p w14:paraId="6DDFFEB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20、按照工程需要提供施工照明、看守、维护和警卫。做好施工场地周围建筑物、构筑物和地下管线及已完工程部分的成品保护工作，在验交前应负责保管，保证其完好状态。 </w:t>
      </w:r>
    </w:p>
    <w:p w14:paraId="18FD7CB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21、尊重监理，信守合同，维护甲方的信誉。对本工程内容、合同条款、价格保密。乙方不得使用甲方企业名称、甲方项目经理部名称或其他任何与甲方有关的名称与他人签订任何种类的合同。 </w:t>
      </w:r>
    </w:p>
    <w:p w14:paraId="16153BE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22、在本项工程中，建设单位对甲方的要求以及甲方向建设单位的承诺，对乙方具有同样的约束力，乙方须服从甲方转发的建设单位及监理工程师的指令。承担因乙方原因导致建设单位对甲方的罚款以及甲方对乙方的违约处罚。 </w:t>
      </w:r>
    </w:p>
    <w:p w14:paraId="7BA9E12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23、保护和维护施工道路和桥梁畅通，因乙方原因损坏所通行的道路及桥梁，责任及费用均由乙方承担。 </w:t>
      </w:r>
    </w:p>
    <w:p w14:paraId="63E23C25">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第十一条 工程质量 </w:t>
      </w:r>
    </w:p>
    <w:p w14:paraId="2913552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1、劳务作业质量应达到以下标准：须达到甲方与建设单位签订的施工总承包合同约定质量标准的要求、国家现行的《建筑施工及验收规范》和《建筑安装工程质量评定标准》。本合同适用标准规范如下： </w:t>
      </w:r>
    </w:p>
    <w:p w14:paraId="22899AA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（1）模板安装的尺寸偏差：模板与模板之间的拼缝间隙±10mm，梁、墙、柱尺寸偏差±5mm，底模上表面标高偏差±5mm，单根柱的垂直度偏差±8mm。 </w:t>
      </w:r>
    </w:p>
    <w:p w14:paraId="5193181A">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（2）拆除模板必须满足拆除时所需混凝土强度，经项目技术人员同意，不得因拆模而影响工程质量，底模及其支架拆除时的混凝土强度应符合设计要求的75%，跨度大于 6 米或悬挑构件必须过到强度的 100%才能拆除。模板拆除过程中，若发现有严重的质量问题（如蜂窝、麻面、孔洞、露筋及爆模等等）应停止拆模，立即通知项目管理人员说明情况，以便及时提出解决方案或处理办法，一方面是为了对出现的质量缺陷做出修复，另一方面是减少相关的经济损失。 </w:t>
      </w:r>
    </w:p>
    <w:p w14:paraId="3722F08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乙方必须按本工程采用的施工技术规范、设计文件、甲方提供的施工图、甲方代表依据合同发出的指令及技术交底精心组织施工，加强质量控制，确保工程质量，按时完成本合同工程施工及其缺陷的修复，并随时接受甲方和监理工程师的抽查和重点检查，并提供必要的检查条件，甲方和监理工程师发现乙方工程质量不合格或存在隐患时，有权下发整改通知单，乙方不得拒收并按甲方代表的要求返工、修改。 </w:t>
      </w:r>
    </w:p>
    <w:p w14:paraId="4856EF2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3、在施工中甲方根据与建设单位签订的总包合同条款中有关质量标准组织过程检查和验收，如果质量不符合标准，乙方必须返工修复，其费用损失由乙方承担。 </w:t>
      </w:r>
    </w:p>
    <w:p w14:paraId="19E68C2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隐蔽工程和中间验收，乙方应在自检合格后通知甲方进行检查验收，未经验收不得自行隐蔽，甲方代表在验收记录上签字并报监理公司验收通过后，方可进行隐蔽和继续施工。否则应由乙方返工并承担一切费用。 </w:t>
      </w:r>
    </w:p>
    <w:p w14:paraId="6BF8A48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5、乙方在施工现场必须按要求建立完善的质量保证体系，并设立专职质检人员，负责工程质量的管理和检查。乙方的质量管理（包括质量保证体系、质量保证措施、过程控制）及其资料要符合甲方要求。 </w:t>
      </w:r>
    </w:p>
    <w:p w14:paraId="00FCA7A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6、乙方应积极配合甲方实施工程全面创优，乙方要服从甲方有关此方面的安排和部署（包括技术措施），由此而增加的费用，由乙方自己承担。 </w:t>
      </w:r>
    </w:p>
    <w:p w14:paraId="5CB6967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7、施工过程中乙方严格按样板领路施工。乙方不按样板领路施工，或样板未通过甲方验收就展开大面积施工的，视乙方违约，每发生一次，乙方承担 500元的违约金；乙方展开大面积施工后，如经甲方、监理方共同评定认为其质量水平明显低于样板水平时，乙方需承担 10000 元的违约金，同时乙方必须对该分项限期整改至达标，乙方承担所发生的全部费用，延误的工期不予顺延。 </w:t>
      </w:r>
    </w:p>
    <w:p w14:paraId="517CE64A">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第十二条 安全文明施工 </w:t>
      </w:r>
    </w:p>
    <w:p w14:paraId="7FFF5755">
      <w:pPr>
        <w:pStyle w:val="15"/>
        <w:spacing w:after="0"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乙方必须坚持文明施工，积极配合甲方创建安全文明工地活动并提供必要的条件，争创标准化施工现场，满足建设单位、监理及甲方的要求，做好施工现场文明施工、扬尘防治等环境保护工作，安排人员按标化工地要求完成整理现场分类整齐堆放材料、机具，挂牌标识、场地清扫、垃圾清除及渣土遮盖等工作，做到每天工完场清，保持现场整洁。所发生的费用由乙方自行负责。积极配合甲方接受甲方、监理、建设单位等组织的各种检查。清理和环境保护达不到要求的，按甲方核定的造价进行扣款。若因乙方现场施工不能符合标准化现场施工的要求，造成甲主受到相关单位的批评及处罚，甲方将在原处罚基础上加倍处罚乙方。 </w:t>
      </w:r>
    </w:p>
    <w:p w14:paraId="0C22C19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2、乙方对本合同工程的安全承担全部责任。乙方应遵守国家及地方政府部门颁布的一切有关施工安全生产、劳动保护等法规制度和甲方编制的本工程安全施工组织要求，对所属人员进行安全管理、教育，做好本工程的安全管理工作，采取必要的安全防护措施，消除事故隐患，并随时接受行业安全检查人员及甲方依法实施的监督、检查、处罚，承担所需的费用。</w:t>
      </w:r>
    </w:p>
    <w:p w14:paraId="38A89BE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在施工中，乙方必须遵守国家和行业关于安全生产的规定，重视施工现场作业安全，制定安全措施，做好特殊工种的劳动保护工作，无安全生产责任及伤亡事故。乙方特殊工种、操作手必须持有效证件上岗，如甲方代为安排培训、取证，费用由乙方承担。施工作业人员未经安全生产教育培训，不得上岗作业。乙方必须接受甲方对其施工作业人员的培训，并且应当配合甲方做好安全教育培训的记录和存档。 </w:t>
      </w:r>
    </w:p>
    <w:p w14:paraId="5ECD223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乙方必须接受甲方进行施工技术安全措施的监督、检查。如现场存在重大安全隐患，甲方有权下发安全隐患整改通知单，乙方不得拒收。视隐患严重程度及整改力度，甲方有权进行处罚，并要求乙方停工整顿，停工损失由乙方负责且工期不予顺延，由于乙方安全措施不力造成事故的责任和因此发生的一切费用由乙方承担。 </w:t>
      </w:r>
    </w:p>
    <w:p w14:paraId="78BB9C3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一旦发生伤亡事故，乙方必须立即通知甲方代表和急救机构，同时按国家有关法律法规和规章的规定对事故进行报告和处理。甲方代表应按规定向上级安全、建设主管部门报告。甲方应为抢救提供必要的条件。发现有隐瞒不报的则按地方及甲方内部规定给予双倍经济处罚。乙方发生安全事故及其他人身、财产损害的，其责任和费用由乙方承担，甲方不承担任何连带责任。 </w:t>
      </w:r>
    </w:p>
    <w:p w14:paraId="03582BF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6、乙方在整个施工期间要为其工作人员提供必要的安全防护和劳动保护用品，并购买人身保险，保险费用乙方承担，并将所买的人身保险和工人身份证复印件交到甲方。如乙方为其工作人员提供的安全劳动保护用品不能满足甲方要求时，甲方有权代为提供，其费用在乙方当期结算中扣除。 </w:t>
      </w:r>
    </w:p>
    <w:p w14:paraId="5B69691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7、在施工期间乙方须遵守甲方的各项规章制度，若乙方违反甲方制定的各项规章制度而发生的任何人身伤亡、伤残、疾病或财产的损失等均由乙方承担全部赔偿责任。 </w:t>
      </w:r>
    </w:p>
    <w:p w14:paraId="67341C21">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 xml:space="preserve">8、乙方对其员工（包括农民工）负有治安管理责任，如发生打架斗殴等治安或刑事案件，由此给甲方造成的损失由乙方承担。 </w:t>
      </w:r>
    </w:p>
    <w:p w14:paraId="5EE3E343">
      <w:pPr>
        <w:pStyle w:val="91"/>
        <w:spacing w:line="360" w:lineRule="auto"/>
        <w:rPr>
          <w:rFonts w:ascii="微软雅黑" w:hAnsi="微软雅黑" w:eastAsia="微软雅黑" w:cs="微软雅黑"/>
          <w:color w:val="000000"/>
          <w:kern w:val="0"/>
          <w:sz w:val="24"/>
          <w:lang w:bidi="ar"/>
        </w:rPr>
      </w:pPr>
      <w:r>
        <w:rPr>
          <w:rFonts w:hint="eastAsia" w:ascii="微软雅黑" w:hAnsi="微软雅黑" w:eastAsia="微软雅黑" w:cs="微软雅黑"/>
          <w:color w:val="000000"/>
          <w:kern w:val="0"/>
          <w:sz w:val="24"/>
          <w:lang w:bidi="ar"/>
        </w:rPr>
        <w:t>9、乙方进场后，应派专人负责生活区卫生清理工作，做好生活区管理，做好自身责任区的治安保卫工作及垃圾清理装车运输到社区和卫生管理部门指定位置。否则，甲方有权安排其他人完成此项工作，相关费用由乙方承担。</w:t>
      </w:r>
    </w:p>
    <w:p w14:paraId="037B565D">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第十三条 文物保护 </w:t>
      </w:r>
    </w:p>
    <w:p w14:paraId="3A703307">
      <w:pPr>
        <w:widowControl/>
        <w:ind w:firstLine="480" w:firstLineChars="200"/>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乙方在劳务分包工程作业过程中发现文物和化石或其他有考古、地质研究价 值的物品时，应立即保护好现场并于 1 小时内以书面形式通知甲方项目经理，并按甲方和文物管理部门的要求采取妥善保护措施。延误工期时，由甲乙双方共同向建设单位索赔，建设单位未给予索赔的，甲方无需支付乙方。 </w:t>
      </w:r>
    </w:p>
    <w:p w14:paraId="5CF56E80">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第十四条 施工配合 </w:t>
      </w:r>
    </w:p>
    <w:p w14:paraId="28DADC0D">
      <w:pPr>
        <w:widowControl/>
        <w:ind w:firstLine="480" w:firstLineChars="200"/>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乙方应配合甲方做好现场全面施工协调管理工作，必须按甲方的指令配合甲 </w:t>
      </w:r>
    </w:p>
    <w:p w14:paraId="228ACC0E">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方或施工场地内第三方的工作。 </w:t>
      </w:r>
    </w:p>
    <w:p w14:paraId="6D61C1C3">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第十五条 保险 </w:t>
      </w:r>
    </w:p>
    <w:p w14:paraId="1BEE229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1、乙方必须为其员工（包括农民工）办理工伤保险，并为劳务作业场地内自有人员生命、财产办理保险，支付保险费用，并报甲方备案。 </w:t>
      </w:r>
    </w:p>
    <w:p w14:paraId="5D0A474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2、乙方发生保险事故时，乙方负责处理，甲方给予协助；若因乙方保险事故造成甲方损失的，乙方负责赔偿。 </w:t>
      </w:r>
    </w:p>
    <w:p w14:paraId="7BCEC00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3、当不属于乙方所投保的保险事故发生时，乙方仍有责任采取必要的措施，防止或减少损失。若乙方未能采取及时、有效的措施，致使损失进一步扩大而无法从保险公司获得赔偿时，则应承担由此造成的损失。 </w:t>
      </w:r>
    </w:p>
    <w:p w14:paraId="6A67F13D">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 xml:space="preserve">4、当不属于乙方所投保的保险事故发生时，乙方仍应积极主动配合甲方，及时提供有关保险理赔所需要的有关资料、文件和证明。若因乙方对资料、文件或证明保管不善导致延误或失去保险理赔时，因此造成的损失由乙方承担。 </w:t>
      </w:r>
    </w:p>
    <w:p w14:paraId="4F845F9F">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第十七条 工程转包与分包 </w:t>
      </w:r>
    </w:p>
    <w:p w14:paraId="536A8EF0">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本分包工程不允许再次分包或转包。 </w:t>
      </w:r>
    </w:p>
    <w:p w14:paraId="65935804">
      <w:pPr>
        <w:widowControl/>
        <w:jc w:val="left"/>
        <w:rPr>
          <w:rFonts w:ascii="微软雅黑" w:hAnsi="微软雅黑" w:eastAsia="微软雅黑" w:cs="微软雅黑"/>
          <w:sz w:val="24"/>
          <w:szCs w:val="24"/>
        </w:rPr>
      </w:pPr>
      <w:r>
        <w:rPr>
          <w:rFonts w:hint="eastAsia" w:ascii="微软雅黑" w:hAnsi="微软雅黑" w:eastAsia="微软雅黑" w:cs="微软雅黑"/>
          <w:b/>
          <w:kern w:val="0"/>
          <w:sz w:val="24"/>
          <w:szCs w:val="24"/>
          <w:lang w:bidi="ar"/>
        </w:rPr>
        <w:t xml:space="preserve">第十八条 保修期、缺陷责任期及保修 </w:t>
      </w:r>
    </w:p>
    <w:p w14:paraId="48BCBD7A">
      <w:pPr>
        <w:widowControl/>
        <w:jc w:val="left"/>
        <w:rPr>
          <w:rFonts w:ascii="微软雅黑" w:hAnsi="微软雅黑" w:eastAsia="微软雅黑" w:cs="微软雅黑"/>
          <w:sz w:val="24"/>
          <w:szCs w:val="24"/>
        </w:rPr>
      </w:pPr>
      <w:r>
        <w:rPr>
          <w:rFonts w:hint="eastAsia" w:ascii="微软雅黑" w:hAnsi="微软雅黑" w:eastAsia="微软雅黑" w:cs="微软雅黑"/>
          <w:kern w:val="0"/>
          <w:sz w:val="24"/>
          <w:szCs w:val="24"/>
          <w:lang w:bidi="ar"/>
        </w:rPr>
        <w:t xml:space="preserve">1、工程质量保修期按国务院《建设工程质量管理条例》中规定和施工当地有关规定。乙方及其人员对本合同工程质量终身负责。缺陷责任、保修时间从本项目工程正式竣工验收日期算起。其中缺陷责任期/保修期均为一年。缺陷责任期/保修期间发生的维修费用由责任方负担。 </w:t>
      </w:r>
    </w:p>
    <w:p w14:paraId="72947D33">
      <w:pPr>
        <w:widowControl/>
        <w:jc w:val="left"/>
        <w:rPr>
          <w:rFonts w:ascii="微软雅黑" w:hAnsi="微软雅黑" w:eastAsia="微软雅黑" w:cs="微软雅黑"/>
          <w:sz w:val="24"/>
          <w:szCs w:val="24"/>
        </w:rPr>
      </w:pPr>
      <w:r>
        <w:rPr>
          <w:rFonts w:hint="eastAsia" w:ascii="微软雅黑" w:hAnsi="微软雅黑" w:eastAsia="微软雅黑" w:cs="微软雅黑"/>
          <w:kern w:val="0"/>
          <w:sz w:val="24"/>
          <w:szCs w:val="24"/>
          <w:lang w:bidi="ar"/>
        </w:rPr>
        <w:t xml:space="preserve">2、在缺陷责任期/保修期间，乙方接到甲方维修通知后一日内到达现场进行维修。甲方无法联系到乙方或乙方接到通知不予维修的，可委托第三方维修，发生的费用按 2 倍从乙方保修金中扣除，不足抵扣的，甲方有权向乙方追索。对于返修等费用数额，乙方不提出任何异议。 </w:t>
      </w:r>
    </w:p>
    <w:p w14:paraId="1FB2197B">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第十九条 不可抗力 </w:t>
      </w:r>
    </w:p>
    <w:p w14:paraId="1364CB3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1、按总包合同的相关条款执行，包括对不可抗力的解释及相应的处理办法。因不可抗力造成的工期和费用损失，除建设单位明确承担的部分外，其它损失均由乙方自行承担。 </w:t>
      </w:r>
    </w:p>
    <w:p w14:paraId="4D7436BB">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2</w:t>
      </w:r>
      <w:r>
        <w:rPr>
          <w:rFonts w:hint="eastAsia" w:ascii="微软雅黑" w:hAnsi="微软雅黑" w:eastAsia="微软雅黑" w:cs="微软雅黑"/>
          <w:color w:val="000000"/>
          <w:kern w:val="0"/>
          <w:sz w:val="24"/>
          <w:szCs w:val="24"/>
          <w:lang w:bidi="ar"/>
        </w:rPr>
        <w:t xml:space="preserve">、因乙方迟延履行合同后发生不可抗力的，不能免除乙方的相应责任。 </w:t>
      </w:r>
    </w:p>
    <w:p w14:paraId="14490A74">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第二十条 工程工期、停建和缓建 </w:t>
      </w:r>
    </w:p>
    <w:p w14:paraId="60E2F2F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1、因工程停建和缓建造成的损失，除建设单位明确承担的部分外，其它损失均由乙方自行承担。 </w:t>
      </w:r>
    </w:p>
    <w:p w14:paraId="4D6A585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2、甲方与建设单位合同解除的，双方合同随之解除，乙方配合甲方与建设单位完成工程造价涉及分包工程部分的结算审核工作，最终乙方实际完成的工作量以建设单位审计决算的认定为准。 </w:t>
      </w:r>
    </w:p>
    <w:p w14:paraId="1F1CE778">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第二十二条 违约责任 </w:t>
      </w:r>
    </w:p>
    <w:p w14:paraId="3E2B78C3">
      <w:pPr>
        <w:widowControl/>
        <w:numPr>
          <w:ilvl w:val="0"/>
          <w:numId w:val="5"/>
        </w:numPr>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若乙方原因未经甲方同意而擅自停工、撤场、终止合同、明确表示不履行或实质上己停止履行合同的，合同解除，乙方必须无条件撤场。乙方中途擅自停工超过3天罚款3万元，乙方中途擅自停工超过7天，甲方有权解除合同并竣工前所有工程款不予结算。在工程竣工验收合格后，按实际完成合格工程量的50%结算工程款。</w:t>
      </w:r>
    </w:p>
    <w:p w14:paraId="3CA5498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2、工期违约责任： </w:t>
      </w:r>
    </w:p>
    <w:p w14:paraId="10A85842">
      <w:pPr>
        <w:widowControl/>
        <w:jc w:val="left"/>
        <w:rPr>
          <w:rFonts w:ascii="微软雅黑" w:hAnsi="微软雅黑" w:eastAsia="微软雅黑" w:cs="微软雅黑"/>
          <w:sz w:val="24"/>
          <w:szCs w:val="24"/>
        </w:rPr>
      </w:pPr>
      <w:r>
        <w:rPr>
          <w:rFonts w:hint="eastAsia" w:ascii="微软雅黑" w:hAnsi="微软雅黑" w:eastAsia="微软雅黑" w:cs="微软雅黑"/>
          <w:kern w:val="0"/>
          <w:sz w:val="24"/>
          <w:szCs w:val="24"/>
          <w:lang w:bidi="ar"/>
        </w:rPr>
        <w:t xml:space="preserve">（1）乙方不能按合同规定日期竣工或未能按甲方及建设单位阶段性工期要求完成工程应承担工期延误责任，按结算值的 0.5%/天或 </w:t>
      </w:r>
      <w:r>
        <w:rPr>
          <w:rFonts w:ascii="微软雅黑" w:hAnsi="微软雅黑" w:eastAsia="微软雅黑" w:cs="微软雅黑"/>
          <w:kern w:val="0"/>
          <w:sz w:val="24"/>
          <w:szCs w:val="24"/>
          <w:lang w:bidi="ar"/>
        </w:rPr>
        <w:t>15</w:t>
      </w:r>
      <w:r>
        <w:rPr>
          <w:rFonts w:hint="eastAsia" w:ascii="微软雅黑" w:hAnsi="微软雅黑" w:eastAsia="微软雅黑" w:cs="微软雅黑"/>
          <w:kern w:val="0"/>
          <w:sz w:val="24"/>
          <w:szCs w:val="24"/>
          <w:lang w:bidi="ar"/>
        </w:rPr>
        <w:t xml:space="preserve">000 元/ 天向甲方支付工期违约金，甲方有权视情况另行委托其他施工单位参加抢工，由此发生的一切抢工费用由乙方承担，结算时从乙方结算值中加倍扣除。 </w:t>
      </w:r>
    </w:p>
    <w:p w14:paraId="73C86CC2">
      <w:pPr>
        <w:widowControl/>
        <w:jc w:val="left"/>
        <w:rPr>
          <w:rFonts w:ascii="微软雅黑" w:hAnsi="微软雅黑" w:eastAsia="微软雅黑" w:cs="微软雅黑"/>
          <w:sz w:val="24"/>
          <w:szCs w:val="24"/>
        </w:rPr>
      </w:pPr>
      <w:r>
        <w:rPr>
          <w:rFonts w:hint="eastAsia" w:ascii="微软雅黑" w:hAnsi="微软雅黑" w:eastAsia="微软雅黑" w:cs="微软雅黑"/>
          <w:kern w:val="0"/>
          <w:sz w:val="24"/>
          <w:szCs w:val="24"/>
          <w:lang w:bidi="ar"/>
        </w:rPr>
        <w:t xml:space="preserve">（2）乙方在施工过程中以行为证明不能完成分包工程或工期拖延 7 天以上的，甲方有权提前解除合同。 </w:t>
      </w:r>
    </w:p>
    <w:p w14:paraId="0583601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3、质量违约责任： </w:t>
      </w:r>
    </w:p>
    <w:p w14:paraId="512F070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施工中发现不合格项目时，甲方有权对乙方进行处罚，乙方应及时进行整改，同时把整改措施以书面形式报甲方存档备查。不合格项目整改工作应在当月申请进度款之前完成，并请甲方复查通过，否则相应分包工程款顺延至下月拨付。不合格项目不计入当月完成工作总量内，即不能申报支付进度款。 </w:t>
      </w:r>
    </w:p>
    <w:p w14:paraId="5550F97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（2）因乙方施工存在质量问题或存在其他问题可能影响施工质量导致甲方被政府主管部门、建设单位、监理单位等通报、批评、处罚，或未达到一次性验收合格的，扣合同总额的 5%作为违约金。 </w:t>
      </w:r>
    </w:p>
    <w:p w14:paraId="3D9FB22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（3）乙方施工过程中及竣工验收阶段存在施工质量问题，未在指定期限内完成整改，或二次验收不合格，甲方有权解除合同，并扣合同总额的 </w:t>
      </w:r>
      <w:r>
        <w:rPr>
          <w:rFonts w:ascii="微软雅黑" w:hAnsi="微软雅黑" w:eastAsia="微软雅黑" w:cs="微软雅黑"/>
          <w:color w:val="000000"/>
          <w:kern w:val="0"/>
          <w:sz w:val="24"/>
          <w:szCs w:val="24"/>
          <w:lang w:bidi="ar"/>
        </w:rPr>
        <w:t>5</w:t>
      </w:r>
      <w:r>
        <w:rPr>
          <w:rFonts w:hint="eastAsia" w:ascii="微软雅黑" w:hAnsi="微软雅黑" w:eastAsia="微软雅黑" w:cs="微软雅黑"/>
          <w:color w:val="000000"/>
          <w:kern w:val="0"/>
          <w:sz w:val="24"/>
          <w:szCs w:val="24"/>
          <w:lang w:bidi="ar"/>
        </w:rPr>
        <w:t xml:space="preserve">%作为违约金，同时甲方有权另行委托其它有资质的单位完成整改，所发生的费用加倍从乙方结算款项中扣除由。 </w:t>
      </w:r>
    </w:p>
    <w:p w14:paraId="6A2BDCD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（4）因乙方工程质量不合格给甲方以及与本工程有关的第三方造成的所有经济损失，乙方应负责全额赔偿，且工期不予顺延。 </w:t>
      </w:r>
    </w:p>
    <w:p w14:paraId="235D0F7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（5）乙方工程质量不合格，甲方有权直接解除合同，合格部分工程量的工程价款按约定标准的 50%计付。 </w:t>
      </w:r>
    </w:p>
    <w:p w14:paraId="45DCB0F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4、安全生产文明施工违约责任： </w:t>
      </w:r>
    </w:p>
    <w:p w14:paraId="566AEF6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（1）因乙方原因使本工程未达到合同约定的安全文明目标的，乙方承担合同价款的 2% 的违约金。 </w:t>
      </w:r>
    </w:p>
    <w:p w14:paraId="0E8D44F7">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（2）因乙方原因发生重大安全或责任事故，除承担全部损失外，还需承担工作总量 2%的违约金；如建设单位或政府主管部门要求对乙方清场的，甲方有权解除合同。 </w:t>
      </w:r>
    </w:p>
    <w:p w14:paraId="6F18C59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5、计划报表违约责任： </w:t>
      </w:r>
    </w:p>
    <w:p w14:paraId="441963FB">
      <w:pPr>
        <w:widowControl/>
        <w:ind w:firstLine="480" w:firstLineChars="200"/>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甲方在合同中明确的应由乙方按甲方要求时间及内容提供的各项报表、计 </w:t>
      </w:r>
    </w:p>
    <w:p w14:paraId="5994321F">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划、有关资料及竣工资料等，乙方应按约提供，因乙方提供不及时或提供资料不符合要求的，甲方可要求乙方限期整改，整改不合格或不予整改的，甲方可视造 </w:t>
      </w:r>
    </w:p>
    <w:p w14:paraId="7EE5D118">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成影响的情况给予延迟支付工程款、相应罚款、扣除一定比例工程款等措施。 </w:t>
      </w:r>
    </w:p>
    <w:p w14:paraId="25A507DE">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6、乙方分包或转包的违约责任： </w:t>
      </w:r>
    </w:p>
    <w:p w14:paraId="56347D2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乙方将承包范围内的工程分包或转包，甲方有权立即解除合同，</w:t>
      </w:r>
      <w:r>
        <w:rPr>
          <w:rFonts w:hint="eastAsia" w:ascii="微软雅黑" w:hAnsi="微软雅黑" w:eastAsia="微软雅黑" w:cs="微软雅黑"/>
          <w:color w:val="000000"/>
          <w:kern w:val="0"/>
          <w:sz w:val="24"/>
          <w:szCs w:val="24"/>
          <w:lang w:val="en-US" w:eastAsia="zh-CN" w:bidi="ar"/>
        </w:rPr>
        <w:t>不</w:t>
      </w:r>
      <w:r>
        <w:rPr>
          <w:rFonts w:hint="eastAsia" w:ascii="微软雅黑" w:hAnsi="微软雅黑" w:eastAsia="微软雅黑" w:cs="微软雅黑"/>
          <w:color w:val="000000"/>
          <w:kern w:val="0"/>
          <w:sz w:val="24"/>
          <w:szCs w:val="24"/>
          <w:lang w:bidi="ar"/>
        </w:rPr>
        <w:t>计付</w:t>
      </w:r>
      <w:r>
        <w:rPr>
          <w:rFonts w:hint="eastAsia" w:ascii="微软雅黑" w:hAnsi="微软雅黑" w:eastAsia="微软雅黑" w:cs="微软雅黑"/>
          <w:color w:val="000000"/>
          <w:kern w:val="0"/>
          <w:sz w:val="24"/>
          <w:szCs w:val="24"/>
          <w:lang w:val="en-US" w:eastAsia="zh-CN" w:bidi="ar"/>
        </w:rPr>
        <w:t>发现分包或转包前的所有已完工程</w:t>
      </w:r>
      <w:r>
        <w:rPr>
          <w:rFonts w:hint="eastAsia" w:ascii="微软雅黑" w:hAnsi="微软雅黑" w:eastAsia="微软雅黑" w:cs="微软雅黑"/>
          <w:color w:val="000000"/>
          <w:kern w:val="0"/>
          <w:sz w:val="24"/>
          <w:szCs w:val="24"/>
          <w:lang w:bidi="ar"/>
        </w:rPr>
        <w:t xml:space="preserve">款项。 </w:t>
      </w:r>
    </w:p>
    <w:p w14:paraId="3622CC79">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7、关于农民工工资的违约责任： </w:t>
      </w:r>
    </w:p>
    <w:p w14:paraId="273F711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（1）不论何种原因，乙方未及时支付工人工资，导致发生三人及以上群体性上访或投诉事件，乙方承担合同总价 10%的违约金。上述违约金由甲方在下次付款中扣除，乙方如能根据甲方要求按时改正，甲方将视情节减、免违约金。乙方如拒不改正，甲方除扣除违约金、解除合同外，保留直接支付工人工资的权力， 工人签字的工资发放表视为乙方认可，作为双方工程款结算依据。 </w:t>
      </w:r>
    </w:p>
    <w:p w14:paraId="7828787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（2）乙方不按要求提交所有工人工资表和相关文件或弄虚作假的，甲方有权每次要求乙方支付 5 万元违约金。 </w:t>
      </w:r>
    </w:p>
    <w:p w14:paraId="74A8B45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8、若乙方机械设备不能依约、按时进场、不能满足施工进度而乙方未按甲方要求增加机械设备的，按乙方违约处理，甲方将视情节按乙方未进场机械每台套每天对乙方处以不低于 2000 元的罚款，并至直将乙方清理出场，由此而产生的责任和费用由乙方承担。若乙方在施工过程中的，乙方必须按要求增加。甲方可根据工程进度的要求，必要时有权对乙方的人员、材料、机械设备进行统一调配，乙方必须无条件执行，拒不执行的，乙方支付给甲方人民币10000元/次违约金。乙方如不能按甲方要求增加人员等，甲方则按照 2000 元/人次收取违约金（缺到人数）。 </w:t>
      </w:r>
    </w:p>
    <w:p w14:paraId="179F4FFF">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9、乙方不经甲方同意不得随意更换驻工地代表，驻工地代表如不能积极履行乙方责任或在现场工作日低于约定要求的，甲方有权要求乙方及时调整，如乙方拒不调整，甲方有权解除合同，违约责任由乙方承担。 </w:t>
      </w:r>
    </w:p>
    <w:p w14:paraId="7D71DEE5">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10、增值税发票如出现下列情形之一的，乙方需依法向甲方重新开具发票，甲方有权解除本合同，不再支付剩余款项，同时乙方需支付合同总价 20%的违约 金；如违约金不足以弥补甲方全部损失的（包括但不限于税款、滞纳金、罚款及 </w:t>
      </w:r>
    </w:p>
    <w:p w14:paraId="12A4DC1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相关损失等），甲方有权在应付乙方款项中扣除其余损失，不足部分由乙方另行 </w:t>
      </w:r>
    </w:p>
    <w:p w14:paraId="4E520DA6">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支付。</w:t>
      </w:r>
    </w:p>
    <w:p w14:paraId="724B7D6D">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①擅自调整发票信息、票面信息有误； </w:t>
      </w:r>
    </w:p>
    <w:p w14:paraId="7C5EEB0C">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②虚开增值税专用发票； </w:t>
      </w:r>
    </w:p>
    <w:p w14:paraId="53AE115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③乙方不按规范提供合法发票或其他违反法律法规规定开具发票的行为。 </w:t>
      </w:r>
    </w:p>
    <w:p w14:paraId="041AE0E4">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11、乙方发生除前述条款约定以外的其他违约情况时，甲方可向乙方发出整改通知或约谈，要求其停工或在指定的期限内改正，乙方未能在指定的期限内改正的，甲方可解除合同，甲方未解除合同的，乙方应承担其违约所引起的费用增加和（或）工期延误。 </w:t>
      </w:r>
    </w:p>
    <w:p w14:paraId="6317CAD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12、以上各项中约定的违约金均为惩罚性违约金，与甲方的损失数额无关，各部分违约金分别计算、累计计取。该违约金未及时扣除的，甲方仍有权随时主张。</w:t>
      </w:r>
    </w:p>
    <w:p w14:paraId="1AC76DC1">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13、合同解除通知一经送达即产生合同解除的法律效力。合同解除后，甲方可单方核定乙方已完工程量，派员进驻施工场地，另行组织人员或委托其他方施工。甲方因继续完成该工程的需要，有权处置使用乙方在现场的材料、设备和临时设施。但甲方的这一行动不免除乙方应承担的违约责任，也不影响甲方根据合同约定享有的索赔权利。 </w:t>
      </w:r>
    </w:p>
    <w:p w14:paraId="1C2DBE66">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14、合同解除后的结算和付款</w:t>
      </w:r>
    </w:p>
    <w:p w14:paraId="7899625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合同解除后，双方应按照甲方核定金额办理清算，清算完成前乙方应按甲方要求在规定时间内将施工现场的人员、材料、施工设备及临时工程等撤场，若拒不撤场甲方有权代为撤场，抛弃所有遗留在现场的物资、机械设备等，抛弃费用均由乙方承担，甲方将不承担代为撤场造成的乙方损失。 </w:t>
      </w:r>
    </w:p>
    <w:p w14:paraId="68115EA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(2）合同解除后，甲方暂停对乙方的一切付款，甲方查清付款情况和乙方违约金在内的扣款情况。 </w:t>
      </w:r>
    </w:p>
    <w:p w14:paraId="0EE97C0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(3）合同解除后，甲方另行选择施工方的，所产生的工程款增加部分，由乙方按照 2 倍的标准赔偿，在项目全部竣工验收、结算后，甲方与乙方办理最终价款结算，甲方仍应支付乙方工程款的，继续支付，扣除赔偿款项不足部分，由乙方支付给甲方。 </w:t>
      </w:r>
    </w:p>
    <w:p w14:paraId="2C28D5C4">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第二十三条 争端与解决 </w:t>
      </w:r>
    </w:p>
    <w:p w14:paraId="6372E969">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 xml:space="preserve">1、本合同具有法律效力，任何一方违反合同的约定，对方均可提出协商，协商不成可依法提交项目所在地仲裁委员会进行仲裁。 </w:t>
      </w:r>
    </w:p>
    <w:p w14:paraId="518890A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2、在本工程建设单位没有拨付质保金前，乙方不能以甲方拖欠工程款为由到法院起诉。 </w:t>
      </w:r>
    </w:p>
    <w:p w14:paraId="7E101802">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第二十四条 合同的效力和终止 </w:t>
      </w:r>
    </w:p>
    <w:p w14:paraId="30458273">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1、本合同未尽事宜，双方另行协商解决并根据实际和需要签订补充协议，补充协议和本合同具有同等的法律效力。 </w:t>
      </w:r>
    </w:p>
    <w:p w14:paraId="1812031B">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2、本合同由甲方、乙方均签章之日起生效。全部工程竣工验收合格、保修期满并将工程结算费用支付完毕后合同终止。 </w:t>
      </w:r>
    </w:p>
    <w:p w14:paraId="007CDC4A">
      <w:pPr>
        <w:widowControl/>
        <w:jc w:val="left"/>
        <w:rPr>
          <w:rFonts w:hint="eastAsia" w:ascii="微软雅黑" w:hAnsi="微软雅黑" w:eastAsia="微软雅黑" w:cs="微软雅黑"/>
          <w:color w:val="000000"/>
          <w:kern w:val="0"/>
          <w:sz w:val="24"/>
          <w:szCs w:val="24"/>
          <w:lang w:eastAsia="zh-CN" w:bidi="ar"/>
        </w:rPr>
      </w:pPr>
      <w:r>
        <w:rPr>
          <w:rFonts w:hint="eastAsia" w:ascii="微软雅黑" w:hAnsi="微软雅黑" w:eastAsia="微软雅黑" w:cs="微软雅黑"/>
          <w:color w:val="000000"/>
          <w:kern w:val="0"/>
          <w:sz w:val="24"/>
          <w:szCs w:val="24"/>
          <w:lang w:bidi="ar"/>
        </w:rPr>
        <w:t xml:space="preserve">3、本合同一式 </w:t>
      </w:r>
      <w:r>
        <w:rPr>
          <w:rFonts w:hint="eastAsia" w:ascii="微软雅黑" w:hAnsi="微软雅黑" w:eastAsia="微软雅黑" w:cs="微软雅黑"/>
          <w:color w:val="000000"/>
          <w:kern w:val="0"/>
          <w:sz w:val="24"/>
          <w:szCs w:val="24"/>
          <w:u w:val="single"/>
          <w:lang w:bidi="ar"/>
        </w:rPr>
        <w:t>陆</w:t>
      </w:r>
      <w:r>
        <w:rPr>
          <w:rFonts w:hint="eastAsia" w:ascii="微软雅黑" w:hAnsi="微软雅黑" w:eastAsia="微软雅黑" w:cs="微软雅黑"/>
          <w:color w:val="000000"/>
          <w:kern w:val="0"/>
          <w:sz w:val="24"/>
          <w:szCs w:val="24"/>
          <w:lang w:bidi="ar"/>
        </w:rPr>
        <w:t xml:space="preserve"> 份，甲执</w:t>
      </w:r>
      <w:r>
        <w:rPr>
          <w:rFonts w:hint="eastAsia" w:ascii="微软雅黑" w:hAnsi="微软雅黑" w:eastAsia="微软雅黑" w:cs="微软雅黑"/>
          <w:color w:val="000000"/>
          <w:kern w:val="0"/>
          <w:sz w:val="24"/>
          <w:szCs w:val="24"/>
          <w:lang w:val="en-US" w:eastAsia="zh-CN" w:bidi="ar"/>
        </w:rPr>
        <w:t xml:space="preserve"> </w:t>
      </w:r>
      <w:r>
        <w:rPr>
          <w:rFonts w:hint="eastAsia" w:ascii="微软雅黑" w:hAnsi="微软雅黑" w:eastAsia="微软雅黑" w:cs="微软雅黑"/>
          <w:color w:val="000000"/>
          <w:kern w:val="0"/>
          <w:sz w:val="24"/>
          <w:szCs w:val="24"/>
          <w:u w:val="single"/>
          <w:lang w:bidi="ar"/>
        </w:rPr>
        <w:t>肆</w:t>
      </w:r>
      <w:r>
        <w:rPr>
          <w:rFonts w:hint="eastAsia" w:ascii="微软雅黑" w:hAnsi="微软雅黑" w:eastAsia="微软雅黑" w:cs="微软雅黑"/>
          <w:color w:val="000000"/>
          <w:kern w:val="0"/>
          <w:sz w:val="24"/>
          <w:szCs w:val="24"/>
          <w:u w:val="single"/>
          <w:lang w:val="en-US" w:eastAsia="zh-CN" w:bidi="ar"/>
        </w:rPr>
        <w:t xml:space="preserve"> </w:t>
      </w:r>
      <w:r>
        <w:rPr>
          <w:rFonts w:hint="eastAsia" w:ascii="微软雅黑" w:hAnsi="微软雅黑" w:eastAsia="微软雅黑" w:cs="微软雅黑"/>
          <w:color w:val="000000"/>
          <w:kern w:val="0"/>
          <w:sz w:val="24"/>
          <w:szCs w:val="24"/>
          <w:lang w:bidi="ar"/>
        </w:rPr>
        <w:t>份，乙执</w:t>
      </w:r>
      <w:r>
        <w:rPr>
          <w:rFonts w:hint="eastAsia" w:ascii="微软雅黑" w:hAnsi="微软雅黑" w:eastAsia="微软雅黑" w:cs="微软雅黑"/>
          <w:color w:val="000000"/>
          <w:kern w:val="0"/>
          <w:sz w:val="24"/>
          <w:szCs w:val="24"/>
          <w:lang w:val="en-US" w:eastAsia="zh-CN" w:bidi="ar"/>
        </w:rPr>
        <w:t xml:space="preserve"> </w:t>
      </w:r>
      <w:r>
        <w:rPr>
          <w:rFonts w:hint="eastAsia" w:ascii="微软雅黑" w:hAnsi="微软雅黑" w:eastAsia="微软雅黑" w:cs="微软雅黑"/>
          <w:color w:val="000000"/>
          <w:kern w:val="0"/>
          <w:sz w:val="24"/>
          <w:szCs w:val="24"/>
          <w:u w:val="single"/>
          <w:lang w:bidi="ar"/>
        </w:rPr>
        <w:t>贰</w:t>
      </w:r>
      <w:r>
        <w:rPr>
          <w:rFonts w:hint="eastAsia" w:ascii="微软雅黑" w:hAnsi="微软雅黑" w:eastAsia="微软雅黑" w:cs="微软雅黑"/>
          <w:color w:val="000000"/>
          <w:kern w:val="0"/>
          <w:sz w:val="24"/>
          <w:szCs w:val="24"/>
          <w:u w:val="single"/>
          <w:lang w:val="en-US" w:eastAsia="zh-CN" w:bidi="ar"/>
        </w:rPr>
        <w:t xml:space="preserve"> </w:t>
      </w:r>
      <w:r>
        <w:rPr>
          <w:rFonts w:hint="eastAsia" w:ascii="微软雅黑" w:hAnsi="微软雅黑" w:eastAsia="微软雅黑" w:cs="微软雅黑"/>
          <w:color w:val="000000"/>
          <w:kern w:val="0"/>
          <w:sz w:val="24"/>
          <w:szCs w:val="24"/>
          <w:lang w:bidi="ar"/>
        </w:rPr>
        <w:t>份，双方共同遵守</w:t>
      </w:r>
      <w:r>
        <w:rPr>
          <w:rFonts w:hint="eastAsia" w:ascii="微软雅黑" w:hAnsi="微软雅黑" w:eastAsia="微软雅黑" w:cs="微软雅黑"/>
          <w:color w:val="000000"/>
          <w:kern w:val="0"/>
          <w:sz w:val="24"/>
          <w:szCs w:val="24"/>
          <w:lang w:eastAsia="zh-CN" w:bidi="ar"/>
        </w:rPr>
        <w:t>。</w:t>
      </w:r>
    </w:p>
    <w:p w14:paraId="637BD648">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第二十五条 其他事项 </w:t>
      </w:r>
    </w:p>
    <w:p w14:paraId="19C70B72">
      <w:pPr>
        <w:pStyle w:val="70"/>
        <w:widowControl/>
        <w:numPr>
          <w:ilvl w:val="0"/>
          <w:numId w:val="6"/>
        </w:numPr>
        <w:ind w:firstLineChars="0"/>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本合同的债权不得转让，不得用于担保。</w:t>
      </w:r>
    </w:p>
    <w:p w14:paraId="7BC5CC48">
      <w:pPr>
        <w:pStyle w:val="70"/>
        <w:widowControl/>
        <w:numPr>
          <w:ilvl w:val="0"/>
          <w:numId w:val="6"/>
        </w:numPr>
        <w:ind w:left="0" w:firstLine="0" w:firstLineChars="0"/>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乙方作为一个有经验的劳务分包方，对本合同条款已认真阅读，对合同约定的所有事项均已完全理解，对履行本合同可能存在的各项风险包括工程停建、工期变更、资金周转、自然条件变化、征地拆迁滞后、图纸迟延等均已充分判断，乙方签订本合同则视为自愿承担可能存在的各种风险。</w:t>
      </w:r>
      <w:r>
        <w:rPr>
          <w:rFonts w:hint="eastAsia" w:ascii="微软雅黑" w:hAnsi="微软雅黑" w:eastAsia="微软雅黑" w:cs="微软雅黑"/>
          <w:b/>
          <w:color w:val="000000"/>
          <w:kern w:val="0"/>
          <w:sz w:val="24"/>
          <w:szCs w:val="24"/>
          <w:lang w:bidi="ar"/>
        </w:rPr>
        <w:t xml:space="preserve"> </w:t>
      </w:r>
    </w:p>
    <w:p w14:paraId="1382C899">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3</w:t>
      </w:r>
      <w:r>
        <w:rPr>
          <w:rFonts w:hint="eastAsia" w:ascii="微软雅黑" w:hAnsi="微软雅黑" w:eastAsia="微软雅黑" w:cs="微软雅黑"/>
          <w:color w:val="000000"/>
          <w:kern w:val="0"/>
          <w:sz w:val="24"/>
          <w:szCs w:val="24"/>
          <w:lang w:bidi="ar"/>
        </w:rPr>
        <w:t xml:space="preserve">、本合同中涉及乙方向甲方提交的资料，乙方必须对其资料的真实性、合法性、有效性、完整性负责，否则，视为乙方违约。 </w:t>
      </w:r>
    </w:p>
    <w:p w14:paraId="2654246D">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4</w:t>
      </w:r>
      <w:r>
        <w:rPr>
          <w:rFonts w:hint="eastAsia" w:ascii="微软雅黑" w:hAnsi="微软雅黑" w:eastAsia="微软雅黑" w:cs="微软雅黑"/>
          <w:color w:val="000000"/>
          <w:kern w:val="0"/>
          <w:sz w:val="24"/>
          <w:szCs w:val="24"/>
          <w:lang w:bidi="ar"/>
        </w:rPr>
        <w:t xml:space="preserve">、组成本合同的文件及优先解释顺序如下： </w:t>
      </w:r>
    </w:p>
    <w:p w14:paraId="721A9AB2">
      <w:pPr>
        <w:widowControl/>
        <w:jc w:val="left"/>
        <w:rPr>
          <w:rFonts w:ascii="微软雅黑" w:hAnsi="微软雅黑" w:eastAsia="微软雅黑" w:cs="微软雅黑"/>
          <w:sz w:val="24"/>
          <w:szCs w:val="24"/>
        </w:rPr>
      </w:pPr>
      <w:r>
        <w:rPr>
          <w:rFonts w:hint="eastAsia" w:ascii="微软雅黑" w:hAnsi="微软雅黑" w:eastAsia="微软雅黑" w:cs="微软雅黑"/>
          <w:color w:val="000000"/>
          <w:kern w:val="0"/>
          <w:sz w:val="24"/>
          <w:szCs w:val="24"/>
          <w:lang w:bidi="ar"/>
        </w:rPr>
        <w:t xml:space="preserve">（1）甲乙双方合同书、补充协议书及附件；（2）中标通知书；（3）乙方投标书；（4）本项目施工技术规范、技术交底、作业指导书、图纸；（5）本项目工程质量检查、验收标准；（6）本项目施工安全标准；（7）本项目施工组织设计；8）本项目施工工期、进度计划（含节点计划）；（9）业主、监理和甲方的文件；（10）甲乙双方会议纪要。以上文件相互补充，若有不明确或不一致之处，以上列次序在先者为准。 </w:t>
      </w:r>
    </w:p>
    <w:p w14:paraId="49226BB4">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5</w:t>
      </w:r>
      <w:r>
        <w:rPr>
          <w:rFonts w:hint="eastAsia" w:ascii="微软雅黑" w:hAnsi="微软雅黑" w:eastAsia="微软雅黑" w:cs="微软雅黑"/>
          <w:color w:val="000000"/>
          <w:kern w:val="0"/>
          <w:sz w:val="24"/>
          <w:szCs w:val="24"/>
          <w:lang w:bidi="ar"/>
        </w:rPr>
        <w:t>、乙方必须做好有关本工程的技术资料、合同单价、施工合同、支付情况、验工计价资料等的保密工作，严禁向无关人员（包括其他施工队伍、地方有关部门和人员、甲方未明确的知情人员等）泄密，如果发生泄密情况，由此造成的不良后果由乙方自负，同时甲方有权视具体情节对乙方进行任何惩罚（包括终止合同）。</w:t>
      </w:r>
    </w:p>
    <w:p w14:paraId="2E55DAE2">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6</w:t>
      </w:r>
      <w:r>
        <w:rPr>
          <w:rFonts w:hint="eastAsia" w:ascii="微软雅黑" w:hAnsi="微软雅黑" w:eastAsia="微软雅黑" w:cs="微软雅黑"/>
          <w:color w:val="000000"/>
          <w:kern w:val="0"/>
          <w:sz w:val="24"/>
          <w:szCs w:val="24"/>
          <w:lang w:bidi="ar"/>
        </w:rPr>
        <w:t xml:space="preserve">、如工程项目在本合同实际签署前已经实际履行，则本合同自动具有向前的溯及效力。 </w:t>
      </w:r>
    </w:p>
    <w:p w14:paraId="367D182F">
      <w:pPr>
        <w:widowControl/>
        <w:jc w:val="left"/>
        <w:rPr>
          <w:rFonts w:ascii="微软雅黑" w:hAnsi="微软雅黑" w:eastAsia="微软雅黑" w:cs="微软雅黑"/>
          <w:bCs/>
          <w:color w:val="000000"/>
          <w:kern w:val="0"/>
          <w:sz w:val="24"/>
          <w:szCs w:val="24"/>
          <w:lang w:bidi="ar"/>
        </w:rPr>
      </w:pPr>
      <w:r>
        <w:rPr>
          <w:rFonts w:ascii="微软雅黑" w:hAnsi="微软雅黑" w:eastAsia="微软雅黑" w:cs="微软雅黑"/>
          <w:bCs/>
          <w:color w:val="000000"/>
          <w:kern w:val="0"/>
          <w:sz w:val="24"/>
          <w:szCs w:val="24"/>
          <w:lang w:bidi="ar"/>
        </w:rPr>
        <w:t>7</w:t>
      </w:r>
      <w:r>
        <w:rPr>
          <w:rFonts w:hint="eastAsia" w:ascii="微软雅黑" w:hAnsi="微软雅黑" w:eastAsia="微软雅黑" w:cs="微软雅黑"/>
          <w:bCs/>
          <w:color w:val="000000"/>
          <w:kern w:val="0"/>
          <w:sz w:val="24"/>
          <w:szCs w:val="24"/>
          <w:lang w:bidi="ar"/>
        </w:rPr>
        <w:t xml:space="preserve">、如本合同涉及到的分包内容，双方在政府主管部门另有备案合同的，本合同作为备案合同的补充合同，不一致之处，以本合同约定内容为准。 </w:t>
      </w:r>
    </w:p>
    <w:p w14:paraId="1E4F5E21">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8</w:t>
      </w:r>
      <w:r>
        <w:rPr>
          <w:rFonts w:hint="eastAsia" w:ascii="微软雅黑" w:hAnsi="微软雅黑" w:eastAsia="微软雅黑" w:cs="微软雅黑"/>
          <w:color w:val="000000"/>
          <w:kern w:val="0"/>
          <w:sz w:val="24"/>
          <w:szCs w:val="24"/>
          <w:lang w:bidi="ar"/>
        </w:rPr>
        <w:t>、通知条款：乙方应在签订合同时明确的各联系人及联系方式，甲方向乙方、乙方联系人、招标及谈判阶段委托人等任何经乙方在招标阶段、合同签订及履行过程中乙方人员发出的通知，包括以手机短信、微信、</w:t>
      </w:r>
      <w:r>
        <w:rPr>
          <w:rFonts w:ascii="微软雅黑" w:hAnsi="微软雅黑" w:eastAsia="微软雅黑" w:cs="微软雅黑"/>
          <w:color w:val="000000"/>
          <w:kern w:val="0"/>
          <w:sz w:val="24"/>
          <w:szCs w:val="24"/>
          <w:lang w:bidi="ar"/>
        </w:rPr>
        <w:t>QQ</w:t>
      </w:r>
      <w:r>
        <w:rPr>
          <w:rFonts w:hint="eastAsia" w:ascii="微软雅黑" w:hAnsi="微软雅黑" w:eastAsia="微软雅黑" w:cs="微软雅黑"/>
          <w:color w:val="000000"/>
          <w:kern w:val="0"/>
          <w:sz w:val="24"/>
          <w:szCs w:val="24"/>
          <w:lang w:bidi="ar"/>
        </w:rPr>
        <w:t xml:space="preserve"> 等其他形式发出的通知，均视为是可以第一时间送达乙方的书面通知。未经甲方许可，乙方不得减少甲方可以送达乙方通知的途径。乙方人员及联系方式如发生变更，应立即以书面形式通知甲方，否则产生的任何不利后果由乙方承担。 </w:t>
      </w:r>
    </w:p>
    <w:p w14:paraId="488F6C99">
      <w:pPr>
        <w:widowControl/>
        <w:jc w:val="left"/>
        <w:rPr>
          <w:rFonts w:ascii="微软雅黑" w:hAnsi="微软雅黑" w:eastAsia="微软雅黑" w:cs="微软雅黑"/>
          <w:sz w:val="24"/>
          <w:szCs w:val="24"/>
        </w:rPr>
      </w:pPr>
      <w:r>
        <w:rPr>
          <w:rFonts w:ascii="微软雅黑" w:hAnsi="微软雅黑" w:eastAsia="微软雅黑" w:cs="微软雅黑"/>
          <w:color w:val="000000"/>
          <w:kern w:val="0"/>
          <w:sz w:val="24"/>
          <w:szCs w:val="24"/>
          <w:lang w:bidi="ar"/>
        </w:rPr>
        <w:t>9</w:t>
      </w:r>
      <w:r>
        <w:rPr>
          <w:rFonts w:hint="eastAsia" w:ascii="微软雅黑" w:hAnsi="微软雅黑" w:eastAsia="微软雅黑" w:cs="微软雅黑"/>
          <w:color w:val="000000"/>
          <w:kern w:val="0"/>
          <w:sz w:val="24"/>
          <w:szCs w:val="24"/>
          <w:lang w:bidi="ar"/>
        </w:rPr>
        <w:t xml:space="preserve">、乙方送达地址：乙方承诺，乙方在工商登记机关的注册地址（自然人为公安机关登记的户籍地址）为双方工作联系往来、法律文书及争议解决时人民法院和/或仲裁机构的法律文书送达地址，人民法院和/或仲裁机构的诉讼文书（含裁判文书）向合同任何一方当事人的上述地址送达的，视为有效送达。因当事人约定的送达地址不准确、送达地址变更后未及时依程序告知对方和司法机关/仲裁机构、当事人或指定的接收人拒绝签收等原因，导致通知、信件、法律文书未能被当事人实际接收时，邮寄送达的，以文书退回之日或交邮后第 7 日视为送达；发出的短信/传真/微信/电子邮件，自前述电子文件内容在发送方正确填写地址且未被系统退回的情况下，视为进入对方数据电文接收系统即视为送达。若送达日为非工作日, 则视为在下一工作日送达。 </w:t>
      </w:r>
    </w:p>
    <w:p w14:paraId="6C42219E">
      <w:pPr>
        <w:widowControl/>
        <w:jc w:val="left"/>
        <w:rPr>
          <w:rFonts w:ascii="微软雅黑" w:hAnsi="微软雅黑" w:eastAsia="微软雅黑" w:cs="微软雅黑"/>
          <w:color w:val="000000"/>
          <w:kern w:val="0"/>
          <w:sz w:val="24"/>
          <w:szCs w:val="24"/>
          <w:lang w:bidi="ar"/>
        </w:rPr>
      </w:pPr>
      <w:r>
        <w:rPr>
          <w:rFonts w:ascii="微软雅黑" w:hAnsi="微软雅黑" w:eastAsia="微软雅黑" w:cs="微软雅黑"/>
          <w:color w:val="000000"/>
          <w:kern w:val="0"/>
          <w:sz w:val="24"/>
          <w:szCs w:val="24"/>
          <w:lang w:bidi="ar"/>
        </w:rPr>
        <w:t>10</w:t>
      </w:r>
      <w:r>
        <w:rPr>
          <w:rFonts w:hint="eastAsia" w:ascii="微软雅黑" w:hAnsi="微软雅黑" w:eastAsia="微软雅黑" w:cs="微软雅黑"/>
          <w:color w:val="000000"/>
          <w:kern w:val="0"/>
          <w:sz w:val="24"/>
          <w:szCs w:val="24"/>
          <w:lang w:bidi="ar"/>
        </w:rPr>
        <w:t>、合同通知、送达条款与争议解决条款均为独立条款，不受合同整体或其他条款的效力的影响。</w:t>
      </w:r>
    </w:p>
    <w:p w14:paraId="727B67FE">
      <w:pPr>
        <w:widowControl/>
        <w:jc w:val="left"/>
        <w:rPr>
          <w:rFonts w:ascii="微软雅黑" w:hAnsi="微软雅黑" w:eastAsia="微软雅黑" w:cs="微软雅黑"/>
          <w:sz w:val="24"/>
          <w:szCs w:val="24"/>
        </w:rPr>
      </w:pPr>
      <w:r>
        <w:rPr>
          <w:rFonts w:hint="eastAsia" w:ascii="微软雅黑" w:hAnsi="微软雅黑" w:eastAsia="微软雅黑" w:cs="微软雅黑"/>
          <w:b/>
          <w:color w:val="000000"/>
          <w:kern w:val="0"/>
          <w:sz w:val="24"/>
          <w:szCs w:val="24"/>
          <w:lang w:bidi="ar"/>
        </w:rPr>
        <w:t xml:space="preserve">特别提示：乙方充分理解在本合同履行中，甲方依据本合同约定的付款会受到建设单位支付工程款的影响。乙方同意甲方的付款以建设单位的按期付款为前提，如因建设单位迟延支付工程款，甲方可以相应顺延支付乙方合同价款且不承担违约责任，乙方不得以任何方式和理由（包括但不限于履行期限不明）依据本合同或法律规定向甲方索合同价款。 </w:t>
      </w:r>
    </w:p>
    <w:p w14:paraId="490364B7">
      <w:pPr>
        <w:snapToGrid w:val="0"/>
        <w:spacing w:before="120" w:line="360" w:lineRule="auto"/>
        <w:jc w:val="left"/>
        <w:rPr>
          <w:rFonts w:ascii="微软雅黑" w:hAnsi="微软雅黑" w:eastAsia="微软雅黑"/>
          <w:lang w:bidi="ar"/>
        </w:rPr>
      </w:pPr>
    </w:p>
    <w:p w14:paraId="5A3F5A0D">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 xml:space="preserve">甲方（签章）：                             乙方（签章）： </w:t>
      </w:r>
    </w:p>
    <w:p w14:paraId="4031EF03">
      <w:pPr>
        <w:widowControl/>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 xml:space="preserve">甲方代表：                                 乙方代表： </w:t>
      </w:r>
    </w:p>
    <w:p w14:paraId="259BA815">
      <w:pPr>
        <w:widowControl/>
        <w:ind w:firstLine="480" w:firstLineChars="200"/>
        <w:jc w:val="left"/>
        <w:rPr>
          <w:rFonts w:ascii="微软雅黑" w:hAnsi="微软雅黑" w:eastAsia="微软雅黑" w:cs="微软雅黑"/>
          <w:color w:val="000000"/>
          <w:kern w:val="0"/>
          <w:sz w:val="24"/>
          <w:szCs w:val="24"/>
          <w:lang w:bidi="ar"/>
        </w:rPr>
      </w:pPr>
      <w:r>
        <w:rPr>
          <w:rFonts w:hint="eastAsia" w:ascii="微软雅黑" w:hAnsi="微软雅黑" w:eastAsia="微软雅黑" w:cs="微软雅黑"/>
          <w:color w:val="000000"/>
          <w:kern w:val="0"/>
          <w:sz w:val="24"/>
          <w:szCs w:val="24"/>
          <w:lang w:bidi="ar"/>
        </w:rPr>
        <w:t xml:space="preserve">年   月   日                               年   月   日 </w:t>
      </w:r>
    </w:p>
    <w:p w14:paraId="727C124C">
      <w:pPr>
        <w:widowControl/>
        <w:jc w:val="left"/>
        <w:rPr>
          <w:lang w:bidi="ar"/>
        </w:rPr>
      </w:pPr>
      <w:r>
        <w:rPr>
          <w:rFonts w:hint="eastAsia" w:ascii="微软雅黑" w:hAnsi="微软雅黑" w:eastAsia="微软雅黑" w:cs="微软雅黑"/>
          <w:color w:val="000000"/>
          <w:kern w:val="0"/>
          <w:sz w:val="24"/>
          <w:szCs w:val="24"/>
          <w:lang w:bidi="ar"/>
        </w:rPr>
        <w:t>合同签约地点：</w:t>
      </w:r>
      <w:r>
        <w:rPr>
          <w:rFonts w:hint="eastAsia" w:ascii="微软雅黑" w:hAnsi="微软雅黑" w:eastAsia="微软雅黑" w:cs="微软雅黑"/>
          <w:color w:val="000000"/>
          <w:kern w:val="0"/>
          <w:sz w:val="24"/>
          <w:szCs w:val="24"/>
          <w:u w:val="single"/>
          <w:lang w:bidi="ar"/>
        </w:rPr>
        <w:t>安徽省颍上县</w:t>
      </w:r>
    </w:p>
    <w:p w14:paraId="43ED7FF9">
      <w:pPr>
        <w:pStyle w:val="30"/>
        <w:ind w:firstLine="720"/>
        <w:jc w:val="center"/>
        <w:rPr>
          <w:rFonts w:hint="eastAsia" w:ascii="微软雅黑" w:hAnsi="微软雅黑" w:eastAsia="微软雅黑"/>
          <w:sz w:val="36"/>
          <w:szCs w:val="36"/>
          <w:lang w:bidi="ar"/>
        </w:rPr>
      </w:pPr>
    </w:p>
    <w:p w14:paraId="2DB9940C">
      <w:pPr>
        <w:pStyle w:val="30"/>
        <w:ind w:firstLine="720"/>
        <w:jc w:val="center"/>
        <w:rPr>
          <w:rFonts w:hint="eastAsia" w:ascii="微软雅黑" w:hAnsi="微软雅黑" w:eastAsia="微软雅黑"/>
          <w:sz w:val="36"/>
          <w:szCs w:val="36"/>
          <w:lang w:bidi="ar"/>
        </w:rPr>
      </w:pPr>
    </w:p>
    <w:p w14:paraId="721E7A81">
      <w:pPr>
        <w:pStyle w:val="30"/>
        <w:ind w:firstLine="720"/>
        <w:jc w:val="center"/>
        <w:rPr>
          <w:rFonts w:hint="eastAsia" w:ascii="微软雅黑" w:hAnsi="微软雅黑" w:eastAsia="微软雅黑"/>
          <w:sz w:val="36"/>
          <w:szCs w:val="36"/>
          <w:lang w:bidi="ar"/>
        </w:rPr>
      </w:pPr>
    </w:p>
    <w:p w14:paraId="349B645B">
      <w:pPr>
        <w:pStyle w:val="30"/>
        <w:ind w:left="0" w:leftChars="0" w:firstLine="0" w:firstLineChars="0"/>
        <w:jc w:val="both"/>
        <w:rPr>
          <w:rFonts w:hint="eastAsia" w:ascii="微软雅黑" w:hAnsi="微软雅黑" w:eastAsia="微软雅黑"/>
          <w:sz w:val="36"/>
          <w:szCs w:val="36"/>
          <w:lang w:bidi="ar"/>
        </w:rPr>
      </w:pPr>
    </w:p>
    <w:p w14:paraId="780AA39A">
      <w:pPr>
        <w:pStyle w:val="30"/>
        <w:ind w:firstLine="720"/>
        <w:jc w:val="center"/>
        <w:rPr>
          <w:rFonts w:ascii="微软雅黑" w:hAnsi="微软雅黑" w:eastAsia="微软雅黑"/>
          <w:sz w:val="36"/>
          <w:szCs w:val="36"/>
          <w:lang w:bidi="ar"/>
        </w:rPr>
      </w:pPr>
      <w:r>
        <w:rPr>
          <w:rFonts w:hint="eastAsia" w:ascii="微软雅黑" w:hAnsi="微软雅黑" w:eastAsia="微软雅黑"/>
          <w:sz w:val="36"/>
          <w:szCs w:val="36"/>
          <w:lang w:bidi="ar"/>
        </w:rPr>
        <w:t xml:space="preserve">第二部分 </w:t>
      </w:r>
      <w:r>
        <w:rPr>
          <w:rFonts w:ascii="微软雅黑" w:hAnsi="微软雅黑" w:eastAsia="微软雅黑"/>
          <w:sz w:val="36"/>
          <w:szCs w:val="36"/>
          <w:lang w:bidi="ar"/>
        </w:rPr>
        <w:t xml:space="preserve"> </w:t>
      </w:r>
      <w:r>
        <w:rPr>
          <w:rFonts w:hint="eastAsia" w:ascii="微软雅黑" w:hAnsi="微软雅黑" w:eastAsia="微软雅黑"/>
          <w:sz w:val="36"/>
          <w:szCs w:val="36"/>
          <w:lang w:bidi="ar"/>
        </w:rPr>
        <w:t>合同附件</w:t>
      </w:r>
    </w:p>
    <w:p w14:paraId="619C2446">
      <w:pPr>
        <w:snapToGrid w:val="0"/>
        <w:spacing w:before="120" w:line="360" w:lineRule="auto"/>
        <w:jc w:val="left"/>
        <w:rPr>
          <w:rFonts w:ascii="微软雅黑" w:hAnsi="微软雅黑" w:eastAsia="微软雅黑"/>
          <w:lang w:bidi="ar"/>
        </w:rPr>
      </w:pPr>
    </w:p>
    <w:p w14:paraId="4D623D87">
      <w:pPr>
        <w:spacing w:line="720" w:lineRule="auto"/>
        <w:rPr>
          <w:rFonts w:ascii="微软雅黑" w:hAnsi="微软雅黑" w:eastAsia="微软雅黑"/>
          <w:sz w:val="24"/>
          <w:szCs w:val="24"/>
        </w:rPr>
      </w:pPr>
      <w:r>
        <w:rPr>
          <w:rFonts w:hint="eastAsia" w:ascii="微软雅黑" w:hAnsi="微软雅黑" w:eastAsia="微软雅黑"/>
          <w:sz w:val="24"/>
          <w:szCs w:val="24"/>
        </w:rPr>
        <w:t>附件1：授 权 委 托 书</w:t>
      </w:r>
    </w:p>
    <w:p w14:paraId="7CE82E0E">
      <w:pPr>
        <w:spacing w:line="720" w:lineRule="auto"/>
        <w:rPr>
          <w:rFonts w:ascii="微软雅黑" w:hAnsi="微软雅黑" w:eastAsia="微软雅黑"/>
          <w:sz w:val="24"/>
          <w:szCs w:val="24"/>
        </w:rPr>
      </w:pPr>
      <w:r>
        <w:rPr>
          <w:rFonts w:hint="eastAsia" w:ascii="微软雅黑" w:hAnsi="微软雅黑" w:eastAsia="微软雅黑"/>
          <w:sz w:val="24"/>
          <w:szCs w:val="24"/>
        </w:rPr>
        <w:t>附件2：乙方人员履约承诺书</w:t>
      </w:r>
    </w:p>
    <w:p w14:paraId="49AF0C68">
      <w:pPr>
        <w:spacing w:line="720" w:lineRule="auto"/>
        <w:rPr>
          <w:rFonts w:ascii="微软雅黑" w:hAnsi="微软雅黑" w:eastAsia="微软雅黑"/>
          <w:sz w:val="24"/>
          <w:szCs w:val="24"/>
        </w:rPr>
      </w:pPr>
      <w:r>
        <w:rPr>
          <w:rFonts w:hint="eastAsia" w:ascii="微软雅黑" w:hAnsi="微软雅黑" w:eastAsia="微软雅黑"/>
          <w:sz w:val="24"/>
          <w:szCs w:val="24"/>
        </w:rPr>
        <w:t>附件3：工程质量专项管理协议书</w:t>
      </w:r>
    </w:p>
    <w:p w14:paraId="5E7A012B">
      <w:pPr>
        <w:spacing w:line="720" w:lineRule="auto"/>
        <w:rPr>
          <w:rFonts w:ascii="微软雅黑" w:hAnsi="微软雅黑" w:eastAsia="微软雅黑"/>
          <w:sz w:val="24"/>
          <w:szCs w:val="24"/>
        </w:rPr>
      </w:pPr>
      <w:r>
        <w:rPr>
          <w:rFonts w:hint="eastAsia" w:ascii="微软雅黑" w:hAnsi="微软雅黑" w:eastAsia="微软雅黑"/>
          <w:sz w:val="24"/>
          <w:szCs w:val="24"/>
        </w:rPr>
        <w:t>附件4：施工项目安全生产管理协议</w:t>
      </w:r>
    </w:p>
    <w:p w14:paraId="5388BA49">
      <w:pPr>
        <w:spacing w:line="720" w:lineRule="auto"/>
        <w:rPr>
          <w:rFonts w:ascii="微软雅黑" w:hAnsi="微软雅黑" w:eastAsia="微软雅黑"/>
          <w:sz w:val="24"/>
          <w:szCs w:val="24"/>
        </w:rPr>
      </w:pPr>
      <w:r>
        <w:rPr>
          <w:rFonts w:hint="eastAsia" w:ascii="微软雅黑" w:hAnsi="微软雅黑" w:eastAsia="微软雅黑"/>
          <w:sz w:val="24"/>
          <w:szCs w:val="24"/>
        </w:rPr>
        <w:t>附件5：劳务分包现场安全生产违约责任承担细则</w:t>
      </w:r>
    </w:p>
    <w:p w14:paraId="6DCE5617">
      <w:pPr>
        <w:rPr>
          <w:lang w:bidi="ar"/>
        </w:rPr>
      </w:pPr>
    </w:p>
    <w:p w14:paraId="57787AD3">
      <w:pPr>
        <w:pStyle w:val="30"/>
        <w:rPr>
          <w:lang w:bidi="ar"/>
        </w:rPr>
      </w:pPr>
    </w:p>
    <w:p w14:paraId="0784ADD7">
      <w:pPr>
        <w:rPr>
          <w:lang w:bidi="ar"/>
        </w:rPr>
      </w:pPr>
    </w:p>
    <w:p w14:paraId="06C3A67C">
      <w:pPr>
        <w:pStyle w:val="30"/>
        <w:rPr>
          <w:lang w:bidi="ar"/>
        </w:rPr>
      </w:pPr>
    </w:p>
    <w:p w14:paraId="3ECCEEEE">
      <w:pPr>
        <w:rPr>
          <w:lang w:bidi="ar"/>
        </w:rPr>
      </w:pPr>
    </w:p>
    <w:p w14:paraId="59D18019">
      <w:pPr>
        <w:pStyle w:val="30"/>
        <w:rPr>
          <w:lang w:bidi="ar"/>
        </w:rPr>
      </w:pPr>
    </w:p>
    <w:p w14:paraId="2C01E61F">
      <w:pPr>
        <w:rPr>
          <w:lang w:bidi="ar"/>
        </w:rPr>
      </w:pPr>
    </w:p>
    <w:p w14:paraId="64270C88">
      <w:pPr>
        <w:pStyle w:val="30"/>
        <w:rPr>
          <w:lang w:bidi="ar"/>
        </w:rPr>
      </w:pPr>
    </w:p>
    <w:p w14:paraId="5C792D17">
      <w:pPr>
        <w:rPr>
          <w:lang w:bidi="ar"/>
        </w:rPr>
      </w:pPr>
    </w:p>
    <w:p w14:paraId="53D182C0">
      <w:pPr>
        <w:pStyle w:val="30"/>
        <w:rPr>
          <w:lang w:bidi="ar"/>
        </w:rPr>
      </w:pPr>
    </w:p>
    <w:p w14:paraId="1D4D1632">
      <w:pPr>
        <w:rPr>
          <w:lang w:bidi="ar"/>
        </w:rPr>
      </w:pPr>
    </w:p>
    <w:p w14:paraId="54E2C778">
      <w:pPr>
        <w:pStyle w:val="30"/>
        <w:rPr>
          <w:lang w:bidi="ar"/>
        </w:rPr>
      </w:pPr>
    </w:p>
    <w:p w14:paraId="21297B28">
      <w:pPr>
        <w:rPr>
          <w:lang w:bidi="ar"/>
        </w:rPr>
      </w:pPr>
    </w:p>
    <w:p w14:paraId="249F9B78">
      <w:pPr>
        <w:pStyle w:val="30"/>
        <w:rPr>
          <w:lang w:bidi="ar"/>
        </w:rPr>
      </w:pPr>
    </w:p>
    <w:p w14:paraId="34019702">
      <w:pPr>
        <w:pStyle w:val="30"/>
        <w:rPr>
          <w:lang w:bidi="ar"/>
        </w:rPr>
      </w:pPr>
    </w:p>
    <w:p w14:paraId="33B44B55">
      <w:pPr>
        <w:pStyle w:val="30"/>
        <w:rPr>
          <w:lang w:bidi="ar"/>
        </w:rPr>
      </w:pPr>
    </w:p>
    <w:p w14:paraId="25A7D854">
      <w:pPr>
        <w:pStyle w:val="30"/>
        <w:rPr>
          <w:lang w:bidi="ar"/>
        </w:rPr>
      </w:pPr>
    </w:p>
    <w:p w14:paraId="7F8A09C5">
      <w:pPr>
        <w:pStyle w:val="30"/>
        <w:rPr>
          <w:lang w:bidi="ar"/>
        </w:rPr>
      </w:pPr>
    </w:p>
    <w:p w14:paraId="68CB8160">
      <w:pPr>
        <w:pStyle w:val="30"/>
        <w:rPr>
          <w:lang w:bidi="ar"/>
        </w:rPr>
      </w:pPr>
    </w:p>
    <w:p w14:paraId="4F46A51F">
      <w:pPr>
        <w:rPr>
          <w:lang w:bidi="ar"/>
        </w:rPr>
      </w:pPr>
    </w:p>
    <w:p w14:paraId="3D920094">
      <w:pPr>
        <w:rPr>
          <w:rFonts w:ascii="微软雅黑" w:hAnsi="微软雅黑" w:eastAsia="微软雅黑" w:cstheme="minorEastAsia"/>
          <w:b/>
          <w:bCs/>
          <w:sz w:val="24"/>
        </w:rPr>
      </w:pPr>
      <w:r>
        <w:rPr>
          <w:rFonts w:hint="eastAsia" w:ascii="微软雅黑" w:hAnsi="微软雅黑" w:eastAsia="微软雅黑" w:cstheme="minorEastAsia"/>
          <w:b/>
          <w:bCs/>
          <w:sz w:val="24"/>
        </w:rPr>
        <w:t>附件</w:t>
      </w:r>
      <w:r>
        <w:rPr>
          <w:rFonts w:ascii="微软雅黑" w:hAnsi="微软雅黑" w:eastAsia="微软雅黑" w:cstheme="minorEastAsia"/>
          <w:b/>
          <w:bCs/>
          <w:sz w:val="24"/>
        </w:rPr>
        <w:t>1</w:t>
      </w:r>
      <w:r>
        <w:rPr>
          <w:rFonts w:hint="eastAsia" w:ascii="微软雅黑" w:hAnsi="微软雅黑" w:eastAsia="微软雅黑" w:cstheme="minorEastAsia"/>
          <w:b/>
          <w:bCs/>
          <w:sz w:val="24"/>
        </w:rPr>
        <w:t>：</w:t>
      </w:r>
    </w:p>
    <w:p w14:paraId="3AE47E32">
      <w:pPr>
        <w:snapToGrid w:val="0"/>
        <w:spacing w:before="120"/>
        <w:jc w:val="center"/>
        <w:rPr>
          <w:rFonts w:ascii="微软雅黑" w:hAnsi="微软雅黑" w:eastAsia="微软雅黑" w:cstheme="minorEastAsia"/>
          <w:b/>
          <w:bCs/>
          <w:sz w:val="32"/>
          <w:szCs w:val="32"/>
        </w:rPr>
      </w:pPr>
      <w:r>
        <w:rPr>
          <w:rFonts w:hint="eastAsia" w:ascii="微软雅黑" w:hAnsi="微软雅黑" w:eastAsia="微软雅黑" w:cstheme="minorEastAsia"/>
          <w:b/>
          <w:bCs/>
          <w:sz w:val="30"/>
          <w:szCs w:val="30"/>
        </w:rPr>
        <w:t>授 权 委 托 书</w:t>
      </w:r>
    </w:p>
    <w:p w14:paraId="654F611F">
      <w:pPr>
        <w:ind w:firstLine="420" w:firstLineChars="200"/>
        <w:rPr>
          <w:rFonts w:ascii="微软雅黑" w:hAnsi="微软雅黑" w:eastAsia="微软雅黑"/>
        </w:rPr>
      </w:pPr>
      <w:r>
        <w:rPr>
          <w:rFonts w:hint="eastAsia" w:ascii="微软雅黑" w:hAnsi="微软雅黑" w:eastAsia="微软雅黑"/>
        </w:rPr>
        <w:t>兹授权我单位员工（姓名）</w:t>
      </w:r>
      <w:r>
        <w:rPr>
          <w:rFonts w:hint="eastAsia" w:ascii="微软雅黑" w:hAnsi="微软雅黑" w:eastAsia="微软雅黑"/>
          <w:u w:val="single"/>
        </w:rPr>
        <w:t xml:space="preserve">             </w:t>
      </w:r>
      <w:r>
        <w:rPr>
          <w:rFonts w:hint="eastAsia" w:ascii="微软雅黑" w:hAnsi="微软雅黑" w:eastAsia="微软雅黑"/>
        </w:rPr>
        <w:t xml:space="preserve"> （身份证号：</w:t>
      </w:r>
      <w:r>
        <w:rPr>
          <w:rFonts w:hint="eastAsia" w:ascii="微软雅黑" w:hAnsi="微软雅黑" w:eastAsia="微软雅黑"/>
          <w:u w:val="single"/>
        </w:rPr>
        <w:t xml:space="preserve">                    </w:t>
      </w:r>
      <w:r>
        <w:rPr>
          <w:rFonts w:hint="eastAsia" w:ascii="微软雅黑" w:hAnsi="微软雅黑" w:eastAsia="微软雅黑"/>
        </w:rPr>
        <w:t xml:space="preserve"> ）作为我单位代理人。该委托代理人的授权范围为：作为我单位中标的 </w:t>
      </w:r>
      <w:r>
        <w:rPr>
          <w:rFonts w:hint="eastAsia" w:ascii="微软雅黑" w:hAnsi="微软雅黑" w:eastAsia="微软雅黑"/>
          <w:u w:val="single"/>
          <w:lang w:eastAsia="zh-CN"/>
        </w:rPr>
        <w:t>颍上县人民河灌区续建配套与节水改造项目增补工程劳务分包项目</w:t>
      </w:r>
      <w:r>
        <w:rPr>
          <w:rFonts w:hint="eastAsia" w:ascii="微软雅黑" w:hAnsi="微软雅黑" w:eastAsia="微软雅黑"/>
          <w:u w:val="single"/>
        </w:rPr>
        <w:t xml:space="preserve"> </w:t>
      </w:r>
      <w:r>
        <w:rPr>
          <w:rFonts w:hint="eastAsia" w:ascii="微软雅黑" w:hAnsi="微软雅黑" w:eastAsia="微软雅黑"/>
        </w:rPr>
        <w:t>工程（项目）现场负责人，负责合同谈判、签订、履行、办理结算以及合同履行过程中签署的一切文件和处理与之有关的一切事务。</w:t>
      </w:r>
    </w:p>
    <w:p w14:paraId="16B1E83F">
      <w:pPr>
        <w:ind w:firstLine="420" w:firstLineChars="200"/>
        <w:rPr>
          <w:rFonts w:ascii="微软雅黑" w:hAnsi="微软雅黑" w:eastAsia="微软雅黑"/>
        </w:rPr>
      </w:pPr>
      <w:r>
        <w:rPr>
          <w:rFonts w:hint="eastAsia" w:ascii="微软雅黑" w:hAnsi="微软雅黑" w:eastAsia="微软雅黑"/>
        </w:rPr>
        <w:t>该代理人与本项目有关的一切行为，均代表我单位，我单位均予承认并视同我单位行为，由我单位承担该代理人行为的全部法律责任和后果。</w:t>
      </w:r>
    </w:p>
    <w:p w14:paraId="6A560929">
      <w:pPr>
        <w:ind w:firstLine="420" w:firstLineChars="200"/>
        <w:rPr>
          <w:rFonts w:ascii="微软雅黑" w:hAnsi="微软雅黑" w:eastAsia="微软雅黑"/>
        </w:rPr>
      </w:pPr>
      <w:r>
        <w:rPr>
          <w:rFonts w:hint="eastAsia" w:ascii="微软雅黑" w:hAnsi="微软雅黑" w:eastAsia="微软雅黑"/>
        </w:rPr>
        <w:t>代理人无转委托权。</w:t>
      </w:r>
    </w:p>
    <w:p w14:paraId="3FA257A3">
      <w:pPr>
        <w:ind w:firstLine="420" w:firstLineChars="200"/>
        <w:rPr>
          <w:rFonts w:ascii="微软雅黑" w:hAnsi="微软雅黑" w:eastAsia="微软雅黑"/>
        </w:rPr>
      </w:pPr>
      <w:r>
        <w:rPr>
          <w:rFonts w:hint="eastAsia" w:ascii="微软雅黑" w:hAnsi="微软雅黑" w:eastAsia="微软雅黑"/>
        </w:rPr>
        <w:t>有效期限：自授权委托书签发之日起至我单位施工工程履约结束。</w:t>
      </w:r>
    </w:p>
    <w:p w14:paraId="398AFAC8">
      <w:pPr>
        <w:ind w:firstLine="480" w:firstLineChars="200"/>
        <w:rPr>
          <w:rFonts w:ascii="微软雅黑" w:hAnsi="微软雅黑" w:eastAsia="微软雅黑" w:cstheme="minorEastAsia"/>
          <w:sz w:val="24"/>
        </w:rPr>
      </w:pPr>
      <w:r>
        <w:rPr>
          <w:rFonts w:hint="eastAsia" w:ascii="微软雅黑" w:hAnsi="微软雅黑" w:eastAsia="微软雅黑" w:cstheme="minorEastAsia"/>
          <w:sz w:val="24"/>
        </w:rPr>
        <w:t xml:space="preserve">                              授权单位：（公章）</w:t>
      </w:r>
    </w:p>
    <w:p w14:paraId="3CF323E1">
      <w:pPr>
        <w:ind w:firstLine="480" w:firstLineChars="200"/>
        <w:rPr>
          <w:rFonts w:ascii="微软雅黑" w:hAnsi="微软雅黑" w:eastAsia="微软雅黑" w:cstheme="minorEastAsia"/>
          <w:sz w:val="24"/>
        </w:rPr>
      </w:pPr>
      <w:r>
        <w:rPr>
          <w:rFonts w:hint="eastAsia" w:ascii="微软雅黑" w:hAnsi="微软雅黑" w:eastAsia="微软雅黑" w:cstheme="minorEastAsia"/>
          <w:sz w:val="24"/>
        </w:rPr>
        <w:t xml:space="preserve">                              法定代表人：（签字）</w:t>
      </w:r>
    </w:p>
    <w:p w14:paraId="61F9892F">
      <w:pPr>
        <w:ind w:firstLine="480" w:firstLineChars="200"/>
        <w:rPr>
          <w:rFonts w:ascii="微软雅黑" w:hAnsi="微软雅黑" w:eastAsia="微软雅黑" w:cstheme="minorEastAsia"/>
          <w:sz w:val="24"/>
        </w:rPr>
      </w:pPr>
      <w:r>
        <w:rPr>
          <w:rFonts w:hint="eastAsia" w:ascii="微软雅黑" w:hAnsi="微软雅黑" w:eastAsia="微软雅黑" w:cstheme="minorEastAsia"/>
          <w:sz w:val="24"/>
        </w:rPr>
        <w:t xml:space="preserve">                              委托代理人：（签字）</w:t>
      </w:r>
    </w:p>
    <w:p w14:paraId="2121728D">
      <w:pPr>
        <w:ind w:firstLine="480" w:firstLineChars="200"/>
        <w:rPr>
          <w:rFonts w:ascii="微软雅黑" w:hAnsi="微软雅黑" w:eastAsia="微软雅黑" w:cstheme="minorEastAsia"/>
          <w:sz w:val="24"/>
        </w:rPr>
      </w:pPr>
      <w:r>
        <w:rPr>
          <w:rFonts w:hint="eastAsia" w:ascii="微软雅黑" w:hAnsi="微软雅黑" w:eastAsia="微软雅黑" w:cstheme="minorEastAsia"/>
          <w:sz w:val="24"/>
        </w:rPr>
        <w:t xml:space="preserve">                                        年    月   日 </w:t>
      </w:r>
    </w:p>
    <w:p w14:paraId="72BFD912">
      <w:pPr>
        <w:rPr>
          <w:rFonts w:ascii="微软雅黑" w:hAnsi="微软雅黑" w:eastAsia="微软雅黑" w:cstheme="minorEastAsia"/>
        </w:rPr>
      </w:pPr>
      <w:r>
        <w:rPr>
          <w:rFonts w:hint="eastAsia" w:ascii="微软雅黑" w:hAnsi="微软雅黑" w:eastAsia="微软雅黑" w:cstheme="minorEastAsia"/>
        </w:rPr>
        <w:t xml:space="preserve">附：法定代表人及委托代理人身份证正反面复印件（复印件要加盖授权单位公章）  </w:t>
      </w:r>
    </w:p>
    <w:p w14:paraId="007FAB28">
      <w:pPr>
        <w:ind w:firstLine="420" w:firstLineChars="200"/>
        <w:rPr>
          <w:rFonts w:ascii="微软雅黑" w:hAnsi="微软雅黑" w:eastAsia="微软雅黑" w:cstheme="minorEastAsia"/>
        </w:rPr>
      </w:pPr>
      <w:r>
        <w:rPr>
          <w:rFonts w:hint="eastAsia" w:ascii="微软雅黑" w:hAnsi="微软雅黑" w:eastAsia="微软雅黑" w:cstheme="minorEastAsia"/>
        </w:rPr>
        <w:t xml:space="preserve">                    </w:t>
      </w:r>
    </w:p>
    <w:p w14:paraId="56C6474F">
      <w:pPr>
        <w:rPr>
          <w:rFonts w:ascii="微软雅黑" w:hAnsi="微软雅黑" w:eastAsia="微软雅黑"/>
          <w:lang w:bidi="ar"/>
        </w:rPr>
      </w:pPr>
      <w:r>
        <w:rPr>
          <w:rFonts w:hint="eastAsia" w:ascii="微软雅黑" w:hAnsi="微软雅黑" w:eastAsia="微软雅黑" w:cstheme="minorEastAsia"/>
        </w:rPr>
        <w:t>（身份证粘贴处）</w:t>
      </w:r>
    </w:p>
    <w:p w14:paraId="0D7C69D7">
      <w:pPr>
        <w:pStyle w:val="30"/>
        <w:rPr>
          <w:lang w:bidi="ar"/>
        </w:rPr>
      </w:pPr>
    </w:p>
    <w:p w14:paraId="7FB0FE2C">
      <w:pPr>
        <w:rPr>
          <w:lang w:bidi="ar"/>
        </w:rPr>
      </w:pPr>
    </w:p>
    <w:p w14:paraId="2ADC6A31">
      <w:pPr>
        <w:pStyle w:val="30"/>
        <w:ind w:left="0" w:leftChars="0" w:firstLine="0" w:firstLineChars="0"/>
        <w:rPr>
          <w:lang w:bidi="ar"/>
        </w:rPr>
      </w:pPr>
    </w:p>
    <w:p w14:paraId="4AD70073">
      <w:pPr>
        <w:rPr>
          <w:lang w:bidi="ar"/>
        </w:rPr>
      </w:pPr>
    </w:p>
    <w:p w14:paraId="48CC80F9">
      <w:pPr>
        <w:pStyle w:val="30"/>
        <w:rPr>
          <w:lang w:bidi="ar"/>
        </w:rPr>
      </w:pPr>
    </w:p>
    <w:p w14:paraId="64F9DA2A">
      <w:pPr>
        <w:rPr>
          <w:lang w:bidi="ar"/>
        </w:rPr>
      </w:pPr>
    </w:p>
    <w:p w14:paraId="49FCCDF9">
      <w:pPr>
        <w:pStyle w:val="30"/>
        <w:rPr>
          <w:lang w:bidi="ar"/>
        </w:rPr>
      </w:pPr>
    </w:p>
    <w:p w14:paraId="18780CC2"/>
    <w:p w14:paraId="587A3A6D">
      <w:pPr>
        <w:widowControl/>
        <w:jc w:val="left"/>
        <w:rPr>
          <w:rFonts w:ascii="微软雅黑" w:hAnsi="微软雅黑" w:eastAsia="微软雅黑" w:cs="微软雅黑"/>
        </w:rPr>
      </w:pPr>
      <w:r>
        <w:rPr>
          <w:rFonts w:hint="eastAsia" w:ascii="微软雅黑" w:hAnsi="微软雅黑" w:eastAsia="微软雅黑" w:cs="微软雅黑"/>
          <w:color w:val="000000"/>
          <w:kern w:val="0"/>
          <w:lang w:bidi="ar"/>
        </w:rPr>
        <w:t>附件</w:t>
      </w:r>
      <w:r>
        <w:rPr>
          <w:rFonts w:ascii="微软雅黑" w:hAnsi="微软雅黑" w:eastAsia="微软雅黑" w:cs="微软雅黑"/>
          <w:color w:val="000000"/>
          <w:kern w:val="0"/>
          <w:lang w:bidi="ar"/>
        </w:rPr>
        <w:t>2</w:t>
      </w:r>
      <w:r>
        <w:rPr>
          <w:rFonts w:hint="eastAsia" w:ascii="微软雅黑" w:hAnsi="微软雅黑" w:eastAsia="微软雅黑" w:cs="微软雅黑"/>
          <w:color w:val="000000"/>
          <w:kern w:val="0"/>
          <w:lang w:bidi="ar"/>
        </w:rPr>
        <w:t xml:space="preserve">： </w:t>
      </w:r>
    </w:p>
    <w:p w14:paraId="2E5CA33C">
      <w:pPr>
        <w:widowControl/>
        <w:jc w:val="center"/>
        <w:rPr>
          <w:rFonts w:ascii="微软雅黑" w:hAnsi="微软雅黑" w:eastAsia="微软雅黑" w:cs="微软雅黑"/>
          <w:sz w:val="30"/>
          <w:szCs w:val="30"/>
        </w:rPr>
      </w:pPr>
      <w:r>
        <w:rPr>
          <w:rFonts w:hint="eastAsia" w:ascii="微软雅黑" w:hAnsi="微软雅黑" w:eastAsia="微软雅黑" w:cs="微软雅黑"/>
          <w:b/>
          <w:color w:val="000000"/>
          <w:kern w:val="0"/>
          <w:sz w:val="30"/>
          <w:szCs w:val="30"/>
          <w:lang w:bidi="ar"/>
        </w:rPr>
        <w:t>乙方人员履约承诺书</w:t>
      </w:r>
    </w:p>
    <w:p w14:paraId="42A14DB7">
      <w:pPr>
        <w:widowControl/>
        <w:spacing w:line="360" w:lineRule="auto"/>
        <w:jc w:val="left"/>
        <w:rPr>
          <w:rFonts w:ascii="微软雅黑" w:hAnsi="微软雅黑" w:eastAsia="微软雅黑" w:cs="微软雅黑"/>
        </w:rPr>
      </w:pPr>
      <w:r>
        <w:rPr>
          <w:rFonts w:hint="eastAsia" w:ascii="微软雅黑" w:hAnsi="微软雅黑" w:eastAsia="微软雅黑" w:cs="微软雅黑"/>
          <w:color w:val="000000"/>
          <w:kern w:val="0"/>
          <w:u w:val="single"/>
          <w:lang w:eastAsia="zh-CN" w:bidi="ar"/>
        </w:rPr>
        <w:t>颍上县水利建筑安装工程公司</w:t>
      </w:r>
      <w:r>
        <w:rPr>
          <w:rFonts w:hint="eastAsia" w:ascii="微软雅黑" w:hAnsi="微软雅黑" w:eastAsia="微软雅黑" w:cs="微软雅黑"/>
          <w:color w:val="000000"/>
          <w:kern w:val="0"/>
          <w:lang w:bidi="ar"/>
        </w:rPr>
        <w:t xml:space="preserve">： </w:t>
      </w:r>
    </w:p>
    <w:p w14:paraId="2DE54F09">
      <w:pPr>
        <w:widowControl/>
        <w:spacing w:line="360" w:lineRule="auto"/>
        <w:ind w:firstLine="424" w:firstLineChars="202"/>
        <w:jc w:val="left"/>
        <w:rPr>
          <w:rFonts w:ascii="微软雅黑" w:hAnsi="微软雅黑" w:eastAsia="微软雅黑" w:cs="微软雅黑"/>
        </w:rPr>
      </w:pPr>
      <w:r>
        <w:rPr>
          <w:rFonts w:hint="eastAsia" w:ascii="微软雅黑" w:hAnsi="微软雅黑" w:eastAsia="微软雅黑" w:cs="微软雅黑"/>
          <w:color w:val="000000"/>
          <w:kern w:val="0"/>
          <w:lang w:bidi="ar"/>
        </w:rPr>
        <w:t>为了优质高效完成</w:t>
      </w:r>
      <w:r>
        <w:rPr>
          <w:rFonts w:hint="eastAsia" w:ascii="微软雅黑" w:hAnsi="微软雅黑" w:eastAsia="微软雅黑" w:cs="微软雅黑"/>
          <w:kern w:val="0"/>
          <w:u w:val="single"/>
          <w:lang w:bidi="ar"/>
        </w:rPr>
        <w:t xml:space="preserve"> </w:t>
      </w:r>
      <w:r>
        <w:rPr>
          <w:rFonts w:hint="eastAsia" w:ascii="微软雅黑" w:hAnsi="微软雅黑" w:eastAsia="微软雅黑" w:cs="微软雅黑"/>
          <w:kern w:val="0"/>
          <w:u w:val="single"/>
          <w:lang w:eastAsia="zh-CN" w:bidi="ar"/>
        </w:rPr>
        <w:t>颍上县人民河灌区续建配套与节水改造项目增补工程劳务分包项目</w:t>
      </w:r>
      <w:r>
        <w:rPr>
          <w:rFonts w:hint="eastAsia" w:ascii="微软雅黑" w:hAnsi="微软雅黑" w:eastAsia="微软雅黑" w:cs="微软雅黑"/>
          <w:kern w:val="0"/>
          <w:u w:val="single"/>
          <w:lang w:bidi="ar"/>
        </w:rPr>
        <w:t xml:space="preserve"> </w:t>
      </w:r>
      <w:r>
        <w:rPr>
          <w:rFonts w:hint="eastAsia" w:ascii="微软雅黑" w:hAnsi="微软雅黑" w:eastAsia="微软雅黑" w:cs="微软雅黑"/>
          <w:color w:val="000000"/>
          <w:kern w:val="0"/>
          <w:lang w:bidi="ar"/>
        </w:rPr>
        <w:t xml:space="preserve">劳务分包合同段工程的施工任务，全面严格履行《建设工程劳务分包合同》中我方人员履约的义务，现郑重承诺如下： </w:t>
      </w:r>
    </w:p>
    <w:p w14:paraId="10E4EFD8">
      <w:pPr>
        <w:widowControl/>
        <w:spacing w:line="360" w:lineRule="auto"/>
        <w:jc w:val="left"/>
        <w:rPr>
          <w:rFonts w:ascii="微软雅黑" w:hAnsi="微软雅黑" w:eastAsia="微软雅黑" w:cs="微软雅黑"/>
        </w:rPr>
      </w:pPr>
      <w:r>
        <w:rPr>
          <w:rFonts w:hint="eastAsia" w:ascii="微软雅黑" w:hAnsi="微软雅黑" w:eastAsia="微软雅黑" w:cs="微软雅黑"/>
          <w:color w:val="000000"/>
          <w:kern w:val="0"/>
          <w:lang w:bidi="ar"/>
        </w:rPr>
        <w:t xml:space="preserve">履约人员姓名和联系方式 </w:t>
      </w:r>
    </w:p>
    <w:tbl>
      <w:tblPr>
        <w:tblStyle w:val="32"/>
        <w:tblW w:w="7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0"/>
        <w:gridCol w:w="1910"/>
        <w:gridCol w:w="1910"/>
        <w:gridCol w:w="1910"/>
      </w:tblGrid>
      <w:tr w14:paraId="7AFC5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10" w:type="dxa"/>
          </w:tcPr>
          <w:p w14:paraId="48EB55F1">
            <w:pPr>
              <w:widowControl/>
              <w:spacing w:line="360" w:lineRule="auto"/>
              <w:jc w:val="left"/>
              <w:rPr>
                <w:rFonts w:ascii="微软雅黑" w:hAnsi="微软雅黑" w:eastAsia="微软雅黑" w:cs="微软雅黑"/>
                <w:color w:val="000000"/>
                <w:kern w:val="0"/>
                <w:sz w:val="21"/>
                <w:szCs w:val="21"/>
                <w:lang w:bidi="ar"/>
              </w:rPr>
            </w:pPr>
            <w:r>
              <w:rPr>
                <w:rFonts w:hint="eastAsia" w:ascii="微软雅黑" w:hAnsi="微软雅黑" w:eastAsia="微软雅黑" w:cs="微软雅黑"/>
                <w:color w:val="000000"/>
                <w:spacing w:val="0"/>
                <w:kern w:val="0"/>
                <w:sz w:val="21"/>
                <w:szCs w:val="21"/>
                <w:fitText w:val="1050" w:id="515058089"/>
                <w:lang w:bidi="ar"/>
              </w:rPr>
              <w:t>项目</w:t>
            </w:r>
            <w:r>
              <w:rPr>
                <w:rFonts w:hint="eastAsia" w:ascii="微软雅黑" w:hAnsi="微软雅黑" w:eastAsia="微软雅黑" w:cs="微软雅黑"/>
                <w:color w:val="000000"/>
                <w:spacing w:val="0"/>
                <w:kern w:val="0"/>
                <w:sz w:val="21"/>
                <w:szCs w:val="21"/>
                <w:fitText w:val="1050" w:id="515058089"/>
                <w:lang w:val="en-US" w:eastAsia="zh-CN" w:bidi="ar"/>
              </w:rPr>
              <w:t>负责人</w:t>
            </w:r>
            <w:r>
              <w:rPr>
                <w:rFonts w:hint="eastAsia" w:ascii="微软雅黑" w:hAnsi="微软雅黑" w:eastAsia="微软雅黑" w:cs="微软雅黑"/>
                <w:color w:val="000000"/>
                <w:kern w:val="0"/>
                <w:sz w:val="21"/>
                <w:szCs w:val="21"/>
                <w:lang w:bidi="ar"/>
              </w:rPr>
              <w:t>：</w:t>
            </w:r>
          </w:p>
        </w:tc>
        <w:tc>
          <w:tcPr>
            <w:tcW w:w="1910" w:type="dxa"/>
          </w:tcPr>
          <w:p w14:paraId="3D1C4363">
            <w:pPr>
              <w:widowControl/>
              <w:spacing w:line="360" w:lineRule="auto"/>
              <w:jc w:val="left"/>
              <w:rPr>
                <w:rFonts w:ascii="微软雅黑" w:hAnsi="微软雅黑" w:eastAsia="微软雅黑" w:cs="微软雅黑"/>
                <w:color w:val="000000"/>
                <w:kern w:val="0"/>
                <w:sz w:val="21"/>
                <w:szCs w:val="21"/>
                <w:lang w:bidi="ar"/>
              </w:rPr>
            </w:pPr>
          </w:p>
        </w:tc>
        <w:tc>
          <w:tcPr>
            <w:tcW w:w="1910" w:type="dxa"/>
          </w:tcPr>
          <w:p w14:paraId="79DDAB2A">
            <w:pPr>
              <w:widowControl/>
              <w:spacing w:line="360" w:lineRule="auto"/>
              <w:jc w:val="left"/>
              <w:rPr>
                <w:rFonts w:ascii="微软雅黑" w:hAnsi="微软雅黑" w:eastAsia="微软雅黑" w:cs="微软雅黑"/>
                <w:sz w:val="21"/>
                <w:szCs w:val="21"/>
              </w:rPr>
            </w:pPr>
            <w:r>
              <w:rPr>
                <w:rFonts w:hint="eastAsia" w:ascii="微软雅黑" w:hAnsi="微软雅黑" w:eastAsia="微软雅黑" w:cs="微软雅黑"/>
                <w:color w:val="000000"/>
                <w:kern w:val="0"/>
                <w:sz w:val="21"/>
                <w:szCs w:val="21"/>
                <w:lang w:bidi="ar"/>
              </w:rPr>
              <w:t>联系方式：</w:t>
            </w:r>
          </w:p>
        </w:tc>
        <w:tc>
          <w:tcPr>
            <w:tcW w:w="1910" w:type="dxa"/>
          </w:tcPr>
          <w:p w14:paraId="3A13CC23">
            <w:pPr>
              <w:widowControl/>
              <w:spacing w:line="360" w:lineRule="auto"/>
              <w:jc w:val="left"/>
              <w:rPr>
                <w:rFonts w:ascii="微软雅黑" w:hAnsi="微软雅黑" w:eastAsia="微软雅黑" w:cs="微软雅黑"/>
                <w:sz w:val="21"/>
                <w:szCs w:val="21"/>
              </w:rPr>
            </w:pPr>
          </w:p>
        </w:tc>
      </w:tr>
      <w:tr w14:paraId="0DA55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10" w:type="dxa"/>
          </w:tcPr>
          <w:p w14:paraId="59CEA5B3">
            <w:pPr>
              <w:widowControl/>
              <w:spacing w:line="360" w:lineRule="auto"/>
              <w:jc w:val="left"/>
              <w:rPr>
                <w:rFonts w:ascii="微软雅黑" w:hAnsi="微软雅黑" w:eastAsia="微软雅黑" w:cs="微软雅黑"/>
                <w:color w:val="000000"/>
                <w:kern w:val="0"/>
                <w:sz w:val="21"/>
                <w:szCs w:val="21"/>
                <w:lang w:bidi="ar"/>
              </w:rPr>
            </w:pPr>
            <w:r>
              <w:rPr>
                <w:rFonts w:hint="eastAsia" w:ascii="微软雅黑" w:hAnsi="微软雅黑" w:eastAsia="微软雅黑" w:cs="微软雅黑"/>
                <w:color w:val="000000"/>
                <w:kern w:val="0"/>
                <w:sz w:val="21"/>
                <w:szCs w:val="21"/>
                <w:lang w:bidi="ar"/>
              </w:rPr>
              <w:t>技术负责人：</w:t>
            </w:r>
          </w:p>
        </w:tc>
        <w:tc>
          <w:tcPr>
            <w:tcW w:w="1910" w:type="dxa"/>
          </w:tcPr>
          <w:p w14:paraId="736171AC">
            <w:pPr>
              <w:widowControl/>
              <w:spacing w:line="360" w:lineRule="auto"/>
              <w:jc w:val="left"/>
              <w:rPr>
                <w:rFonts w:ascii="微软雅黑" w:hAnsi="微软雅黑" w:eastAsia="微软雅黑" w:cs="微软雅黑"/>
                <w:color w:val="000000"/>
                <w:kern w:val="0"/>
                <w:sz w:val="21"/>
                <w:szCs w:val="21"/>
                <w:lang w:bidi="ar"/>
              </w:rPr>
            </w:pPr>
          </w:p>
        </w:tc>
        <w:tc>
          <w:tcPr>
            <w:tcW w:w="1910" w:type="dxa"/>
          </w:tcPr>
          <w:p w14:paraId="7C19A414">
            <w:pPr>
              <w:widowControl/>
              <w:spacing w:line="360" w:lineRule="auto"/>
              <w:jc w:val="left"/>
              <w:rPr>
                <w:rFonts w:ascii="微软雅黑" w:hAnsi="微软雅黑" w:eastAsia="微软雅黑" w:cs="微软雅黑"/>
                <w:sz w:val="21"/>
                <w:szCs w:val="21"/>
              </w:rPr>
            </w:pPr>
            <w:r>
              <w:rPr>
                <w:rFonts w:hint="eastAsia" w:ascii="微软雅黑" w:hAnsi="微软雅黑" w:eastAsia="微软雅黑" w:cs="微软雅黑"/>
                <w:color w:val="000000"/>
                <w:kern w:val="0"/>
                <w:sz w:val="21"/>
                <w:szCs w:val="21"/>
                <w:lang w:bidi="ar"/>
              </w:rPr>
              <w:t>联系方式：</w:t>
            </w:r>
          </w:p>
        </w:tc>
        <w:tc>
          <w:tcPr>
            <w:tcW w:w="1910" w:type="dxa"/>
          </w:tcPr>
          <w:p w14:paraId="728A77D4">
            <w:pPr>
              <w:widowControl/>
              <w:spacing w:line="360" w:lineRule="auto"/>
              <w:jc w:val="left"/>
              <w:rPr>
                <w:rFonts w:ascii="微软雅黑" w:hAnsi="微软雅黑" w:eastAsia="微软雅黑" w:cs="微软雅黑"/>
                <w:sz w:val="21"/>
                <w:szCs w:val="21"/>
              </w:rPr>
            </w:pPr>
          </w:p>
        </w:tc>
      </w:tr>
      <w:tr w14:paraId="26550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910" w:type="dxa"/>
          </w:tcPr>
          <w:p w14:paraId="1BCA67E1">
            <w:pPr>
              <w:widowControl/>
              <w:spacing w:line="360" w:lineRule="auto"/>
              <w:jc w:val="left"/>
              <w:rPr>
                <w:rFonts w:ascii="微软雅黑" w:hAnsi="微软雅黑" w:eastAsia="微软雅黑" w:cs="微软雅黑"/>
                <w:color w:val="000000"/>
                <w:kern w:val="0"/>
                <w:sz w:val="21"/>
                <w:szCs w:val="21"/>
                <w:lang w:bidi="ar"/>
              </w:rPr>
            </w:pPr>
            <w:r>
              <w:rPr>
                <w:rFonts w:hint="eastAsia" w:ascii="微软雅黑" w:hAnsi="微软雅黑" w:eastAsia="微软雅黑" w:cs="微软雅黑"/>
                <w:color w:val="000000"/>
                <w:spacing w:val="105"/>
                <w:kern w:val="0"/>
                <w:sz w:val="21"/>
                <w:szCs w:val="21"/>
                <w:fitText w:val="1050" w:id="91503238"/>
                <w:lang w:bidi="ar"/>
              </w:rPr>
              <w:t>安全</w:t>
            </w:r>
            <w:r>
              <w:rPr>
                <w:rFonts w:hint="eastAsia" w:ascii="微软雅黑" w:hAnsi="微软雅黑" w:eastAsia="微软雅黑" w:cs="微软雅黑"/>
                <w:color w:val="000000"/>
                <w:spacing w:val="0"/>
                <w:kern w:val="0"/>
                <w:sz w:val="21"/>
                <w:szCs w:val="21"/>
                <w:fitText w:val="1050" w:id="91503238"/>
                <w:lang w:bidi="ar"/>
              </w:rPr>
              <w:t>员</w:t>
            </w:r>
            <w:r>
              <w:rPr>
                <w:rFonts w:hint="eastAsia" w:ascii="微软雅黑" w:hAnsi="微软雅黑" w:eastAsia="微软雅黑" w:cs="微软雅黑"/>
                <w:color w:val="000000"/>
                <w:kern w:val="0"/>
                <w:sz w:val="21"/>
                <w:szCs w:val="21"/>
                <w:lang w:bidi="ar"/>
              </w:rPr>
              <w:t>：</w:t>
            </w:r>
          </w:p>
        </w:tc>
        <w:tc>
          <w:tcPr>
            <w:tcW w:w="1910" w:type="dxa"/>
          </w:tcPr>
          <w:p w14:paraId="7B935D19">
            <w:pPr>
              <w:widowControl/>
              <w:spacing w:line="360" w:lineRule="auto"/>
              <w:jc w:val="left"/>
              <w:rPr>
                <w:rFonts w:ascii="微软雅黑" w:hAnsi="微软雅黑" w:eastAsia="微软雅黑" w:cs="微软雅黑"/>
                <w:color w:val="000000"/>
                <w:kern w:val="0"/>
                <w:sz w:val="21"/>
                <w:szCs w:val="21"/>
                <w:lang w:bidi="ar"/>
              </w:rPr>
            </w:pPr>
          </w:p>
        </w:tc>
        <w:tc>
          <w:tcPr>
            <w:tcW w:w="1910" w:type="dxa"/>
          </w:tcPr>
          <w:p w14:paraId="69261D92">
            <w:pPr>
              <w:widowControl/>
              <w:spacing w:line="360" w:lineRule="auto"/>
              <w:jc w:val="left"/>
              <w:rPr>
                <w:rFonts w:ascii="微软雅黑" w:hAnsi="微软雅黑" w:eastAsia="微软雅黑" w:cs="微软雅黑"/>
                <w:color w:val="000000"/>
                <w:kern w:val="0"/>
                <w:sz w:val="21"/>
                <w:szCs w:val="21"/>
                <w:lang w:bidi="ar"/>
              </w:rPr>
            </w:pPr>
            <w:r>
              <w:rPr>
                <w:rFonts w:hint="eastAsia" w:ascii="微软雅黑" w:hAnsi="微软雅黑" w:eastAsia="微软雅黑" w:cs="微软雅黑"/>
                <w:color w:val="000000"/>
                <w:kern w:val="0"/>
                <w:sz w:val="21"/>
                <w:szCs w:val="21"/>
                <w:lang w:bidi="ar"/>
              </w:rPr>
              <w:t>联系方式：</w:t>
            </w:r>
          </w:p>
        </w:tc>
        <w:tc>
          <w:tcPr>
            <w:tcW w:w="1910" w:type="dxa"/>
          </w:tcPr>
          <w:p w14:paraId="42164370">
            <w:pPr>
              <w:widowControl/>
              <w:spacing w:line="360" w:lineRule="auto"/>
              <w:jc w:val="left"/>
              <w:rPr>
                <w:rFonts w:ascii="微软雅黑" w:hAnsi="微软雅黑" w:eastAsia="微软雅黑" w:cs="微软雅黑"/>
                <w:color w:val="000000"/>
                <w:kern w:val="0"/>
                <w:sz w:val="21"/>
                <w:szCs w:val="21"/>
                <w:lang w:bidi="ar"/>
              </w:rPr>
            </w:pPr>
          </w:p>
        </w:tc>
      </w:tr>
    </w:tbl>
    <w:p w14:paraId="6727E286">
      <w:pPr>
        <w:widowControl/>
        <w:spacing w:line="360" w:lineRule="auto"/>
        <w:ind w:firstLine="420" w:firstLineChars="200"/>
        <w:jc w:val="left"/>
        <w:rPr>
          <w:rFonts w:ascii="微软雅黑" w:hAnsi="微软雅黑" w:eastAsia="微软雅黑" w:cs="微软雅黑"/>
          <w:color w:val="000000"/>
          <w:kern w:val="0"/>
          <w:lang w:bidi="ar"/>
        </w:rPr>
      </w:pPr>
      <w:r>
        <w:rPr>
          <w:rFonts w:hint="eastAsia" w:ascii="微软雅黑" w:hAnsi="微软雅黑" w:eastAsia="微软雅黑" w:cs="微软雅黑"/>
          <w:color w:val="000000"/>
          <w:kern w:val="0"/>
          <w:lang w:bidi="ar"/>
        </w:rPr>
        <w:t>以上人员在工地现场时间须不少于 26 天/月，每次离开工地需向项目部</w:t>
      </w:r>
      <w:r>
        <w:rPr>
          <w:rFonts w:hint="eastAsia" w:ascii="微软雅黑" w:hAnsi="微软雅黑" w:eastAsia="微软雅黑" w:cs="微软雅黑"/>
          <w:color w:val="000000"/>
          <w:kern w:val="0"/>
          <w:lang w:val="en-US" w:eastAsia="zh-CN" w:bidi="ar"/>
        </w:rPr>
        <w:t>标段</w:t>
      </w:r>
      <w:r>
        <w:rPr>
          <w:rFonts w:hint="eastAsia" w:ascii="微软雅黑" w:hAnsi="微软雅黑" w:eastAsia="微软雅黑" w:cs="微软雅黑"/>
          <w:color w:val="000000"/>
          <w:kern w:val="0"/>
          <w:lang w:bidi="ar"/>
        </w:rPr>
        <w:t>负责人办理请假手续。对于离开工地现场没有请假的或每月待在工地现场时间少于26天的，将在当月工程结算款中按1000元/天/人的违约金扣除。另外合同签署人每月待在工地现场时间须不少于26天，每次离开工地需向项目部负责人办理请假手续。对于离开工地现场没有请假的或每月待在工地现场时间少于26 天的，将在当月工程结算款中按 2000 元/天的违约金扣除。乙方不经甲方同意不得随意更换</w:t>
      </w:r>
      <w:r>
        <w:rPr>
          <w:rFonts w:hint="eastAsia" w:ascii="微软雅黑" w:hAnsi="微软雅黑" w:eastAsia="微软雅黑" w:cs="微软雅黑"/>
          <w:color w:val="000000"/>
          <w:kern w:val="0"/>
          <w:lang w:val="en-US" w:eastAsia="zh-CN" w:bidi="ar"/>
        </w:rPr>
        <w:t>上述人员</w:t>
      </w:r>
      <w:r>
        <w:rPr>
          <w:rFonts w:hint="eastAsia" w:ascii="微软雅黑" w:hAnsi="微软雅黑" w:eastAsia="微软雅黑" w:cs="微软雅黑"/>
          <w:color w:val="000000"/>
          <w:kern w:val="0"/>
          <w:lang w:bidi="ar"/>
        </w:rPr>
        <w:t>，</w:t>
      </w:r>
      <w:r>
        <w:rPr>
          <w:rFonts w:hint="eastAsia" w:ascii="微软雅黑" w:hAnsi="微软雅黑" w:eastAsia="微软雅黑" w:cs="微软雅黑"/>
          <w:color w:val="000000"/>
          <w:kern w:val="0"/>
          <w:lang w:val="en-US" w:eastAsia="zh-CN" w:bidi="ar"/>
        </w:rPr>
        <w:t>上述人员</w:t>
      </w:r>
      <w:r>
        <w:rPr>
          <w:rFonts w:hint="eastAsia" w:ascii="微软雅黑" w:hAnsi="微软雅黑" w:eastAsia="微软雅黑" w:cs="微软雅黑"/>
          <w:color w:val="000000"/>
          <w:kern w:val="0"/>
          <w:lang w:bidi="ar"/>
        </w:rPr>
        <w:t>如不能积极履行乙方责任或在现场工作日低于约定要求的，甲方有权解除合同，违约责任由乙方承担。</w:t>
      </w:r>
    </w:p>
    <w:p w14:paraId="4A336AA4">
      <w:pPr>
        <w:widowControl/>
        <w:spacing w:line="360" w:lineRule="auto"/>
        <w:ind w:firstLine="420" w:firstLineChars="200"/>
        <w:jc w:val="left"/>
        <w:rPr>
          <w:rFonts w:ascii="微软雅黑" w:hAnsi="微软雅黑" w:eastAsia="微软雅黑" w:cs="微软雅黑"/>
        </w:rPr>
      </w:pPr>
      <w:r>
        <w:rPr>
          <w:rFonts w:hint="eastAsia" w:ascii="微软雅黑" w:hAnsi="微软雅黑" w:eastAsia="微软雅黑" w:cs="微软雅黑"/>
          <w:color w:val="000000"/>
          <w:kern w:val="0"/>
          <w:lang w:bidi="ar"/>
        </w:rPr>
        <w:t xml:space="preserve">以上人员需包含分包单位投标时的授权委托人。同时对以上人员的职务行为承诺人负责。 </w:t>
      </w:r>
    </w:p>
    <w:p w14:paraId="0590D332">
      <w:pPr>
        <w:widowControl/>
        <w:spacing w:line="360" w:lineRule="auto"/>
        <w:jc w:val="center"/>
        <w:rPr>
          <w:rFonts w:ascii="微软雅黑" w:hAnsi="微软雅黑" w:eastAsia="微软雅黑" w:cs="微软雅黑"/>
        </w:rPr>
      </w:pPr>
      <w:r>
        <w:rPr>
          <w:rFonts w:hint="eastAsia" w:ascii="微软雅黑" w:hAnsi="微软雅黑" w:eastAsia="微软雅黑" w:cs="微软雅黑"/>
          <w:color w:val="000000"/>
          <w:kern w:val="0"/>
          <w:lang w:bidi="ar"/>
        </w:rPr>
        <w:t xml:space="preserve"> </w:t>
      </w:r>
      <w:r>
        <w:rPr>
          <w:rFonts w:ascii="微软雅黑" w:hAnsi="微软雅黑" w:eastAsia="微软雅黑" w:cs="微软雅黑"/>
          <w:color w:val="000000"/>
          <w:kern w:val="0"/>
          <w:lang w:bidi="ar"/>
        </w:rPr>
        <w:t xml:space="preserve">                               </w:t>
      </w:r>
      <w:r>
        <w:rPr>
          <w:rFonts w:hint="eastAsia" w:ascii="微软雅黑" w:hAnsi="微软雅黑" w:eastAsia="微软雅黑" w:cs="微软雅黑"/>
          <w:color w:val="000000"/>
          <w:kern w:val="0"/>
          <w:lang w:bidi="ar"/>
        </w:rPr>
        <w:t xml:space="preserve">承诺人：                          </w:t>
      </w:r>
    </w:p>
    <w:p w14:paraId="1AAF73AA">
      <w:pPr>
        <w:rPr>
          <w:rFonts w:ascii="宋体" w:hAnsi="宋体"/>
          <w:lang w:bidi="ar"/>
        </w:rPr>
      </w:pPr>
    </w:p>
    <w:p w14:paraId="1B289FD3">
      <w:pPr>
        <w:pStyle w:val="18"/>
        <w:rPr>
          <w:rFonts w:ascii="宋体" w:hAnsi="宋体"/>
          <w:lang w:bidi="ar"/>
        </w:rPr>
      </w:pPr>
    </w:p>
    <w:p w14:paraId="25FED6D1">
      <w:pPr>
        <w:pStyle w:val="18"/>
        <w:rPr>
          <w:rFonts w:ascii="宋体" w:hAnsi="宋体"/>
          <w:lang w:bidi="ar"/>
        </w:rPr>
      </w:pPr>
    </w:p>
    <w:p w14:paraId="7ADCFBBB">
      <w:pPr>
        <w:pStyle w:val="18"/>
        <w:rPr>
          <w:rFonts w:ascii="宋体" w:hAnsi="宋体"/>
          <w:lang w:bidi="ar"/>
        </w:rPr>
      </w:pPr>
    </w:p>
    <w:p w14:paraId="7E273EC6">
      <w:pPr>
        <w:pStyle w:val="18"/>
        <w:rPr>
          <w:rFonts w:ascii="宋体" w:hAnsi="宋体"/>
          <w:lang w:bidi="ar"/>
        </w:rPr>
      </w:pPr>
    </w:p>
    <w:p w14:paraId="4D0949D1">
      <w:pPr>
        <w:pStyle w:val="18"/>
        <w:rPr>
          <w:rFonts w:ascii="宋体" w:hAnsi="宋体"/>
          <w:lang w:bidi="ar"/>
        </w:rPr>
      </w:pPr>
    </w:p>
    <w:p w14:paraId="49451E39">
      <w:pPr>
        <w:pStyle w:val="18"/>
        <w:rPr>
          <w:rFonts w:ascii="宋体" w:hAnsi="宋体"/>
          <w:lang w:bidi="ar"/>
        </w:rPr>
      </w:pPr>
    </w:p>
    <w:p w14:paraId="038581A6">
      <w:pPr>
        <w:pStyle w:val="18"/>
        <w:rPr>
          <w:rFonts w:ascii="宋体" w:hAnsi="宋体"/>
          <w:lang w:bidi="ar"/>
        </w:rPr>
      </w:pPr>
    </w:p>
    <w:p w14:paraId="67B3E160">
      <w:pPr>
        <w:pStyle w:val="18"/>
        <w:rPr>
          <w:rFonts w:ascii="宋体" w:hAnsi="宋体"/>
          <w:lang w:bidi="ar"/>
        </w:rPr>
      </w:pPr>
    </w:p>
    <w:p w14:paraId="2F4CE8F3">
      <w:pPr>
        <w:pStyle w:val="18"/>
        <w:rPr>
          <w:rFonts w:ascii="宋体" w:hAnsi="宋体"/>
          <w:lang w:bidi="ar"/>
        </w:rPr>
      </w:pPr>
    </w:p>
    <w:p w14:paraId="4B0EC462">
      <w:pPr>
        <w:pStyle w:val="18"/>
        <w:rPr>
          <w:rFonts w:ascii="宋体" w:hAnsi="宋体"/>
          <w:lang w:bidi="ar"/>
        </w:rPr>
      </w:pPr>
    </w:p>
    <w:p w14:paraId="38E6D15A">
      <w:pPr>
        <w:rPr>
          <w:rFonts w:ascii="微软雅黑" w:hAnsi="微软雅黑" w:eastAsia="微软雅黑"/>
          <w:lang w:bidi="ar"/>
        </w:rPr>
      </w:pPr>
      <w:r>
        <w:rPr>
          <w:rFonts w:hint="eastAsia" w:ascii="微软雅黑" w:hAnsi="微软雅黑" w:eastAsia="微软雅黑"/>
          <w:lang w:bidi="ar"/>
        </w:rPr>
        <w:t>附件3：</w:t>
      </w:r>
    </w:p>
    <w:p w14:paraId="68725169">
      <w:pPr>
        <w:jc w:val="center"/>
        <w:outlineLvl w:val="1"/>
        <w:rPr>
          <w:rFonts w:ascii="微软雅黑" w:hAnsi="微软雅黑" w:eastAsia="微软雅黑" w:cstheme="minorEastAsia"/>
          <w:b/>
          <w:sz w:val="30"/>
          <w:szCs w:val="30"/>
        </w:rPr>
      </w:pPr>
      <w:bookmarkStart w:id="64" w:name="_Hlk145011343"/>
      <w:r>
        <w:rPr>
          <w:rFonts w:hint="eastAsia" w:ascii="微软雅黑" w:hAnsi="微软雅黑" w:eastAsia="微软雅黑" w:cstheme="minorEastAsia"/>
          <w:b/>
          <w:sz w:val="30"/>
          <w:szCs w:val="30"/>
        </w:rPr>
        <w:t>工程质量专项管理协议书</w:t>
      </w:r>
    </w:p>
    <w:bookmarkEnd w:id="64"/>
    <w:p w14:paraId="2ACC6610">
      <w:pPr>
        <w:spacing w:line="360" w:lineRule="auto"/>
        <w:rPr>
          <w:rFonts w:ascii="微软雅黑" w:hAnsi="微软雅黑" w:eastAsia="微软雅黑" w:cstheme="minorEastAsia"/>
          <w:bCs/>
          <w:u w:val="single"/>
        </w:rPr>
      </w:pPr>
      <w:r>
        <w:rPr>
          <w:rFonts w:hint="eastAsia" w:ascii="微软雅黑" w:hAnsi="微软雅黑" w:eastAsia="微软雅黑" w:cstheme="minorEastAsia"/>
          <w:b/>
        </w:rPr>
        <w:t>承包人（甲方）：</w:t>
      </w:r>
      <w:r>
        <w:rPr>
          <w:rFonts w:hint="eastAsia" w:ascii="微软雅黑" w:hAnsi="微软雅黑" w:eastAsia="微软雅黑" w:cstheme="minorEastAsia"/>
          <w:bCs/>
          <w:u w:val="single"/>
          <w:lang w:eastAsia="zh-CN"/>
        </w:rPr>
        <w:t>颍上县水利建筑安装工程公司</w:t>
      </w:r>
      <w:r>
        <w:rPr>
          <w:rFonts w:hint="eastAsia" w:ascii="微软雅黑" w:hAnsi="微软雅黑" w:eastAsia="微软雅黑" w:cstheme="minorEastAsia"/>
          <w:bCs/>
          <w:u w:val="single"/>
        </w:rPr>
        <w:t xml:space="preserve"> </w:t>
      </w:r>
    </w:p>
    <w:p w14:paraId="7B93788A">
      <w:pPr>
        <w:spacing w:line="360" w:lineRule="auto"/>
        <w:rPr>
          <w:rFonts w:ascii="微软雅黑" w:hAnsi="微软雅黑" w:eastAsia="微软雅黑" w:cstheme="minorEastAsia"/>
          <w:b/>
          <w:u w:val="single"/>
        </w:rPr>
      </w:pPr>
      <w:r>
        <w:rPr>
          <w:rFonts w:hint="eastAsia" w:ascii="微软雅黑" w:hAnsi="微软雅黑" w:eastAsia="微软雅黑" w:cstheme="minorEastAsia"/>
          <w:b/>
        </w:rPr>
        <w:t>分包人（乙方）：</w:t>
      </w:r>
      <w:r>
        <w:rPr>
          <w:rFonts w:hint="eastAsia" w:ascii="微软雅黑" w:hAnsi="微软雅黑" w:eastAsia="微软雅黑" w:cstheme="minorEastAsia"/>
          <w:bCs/>
          <w:u w:val="single"/>
          <w:lang w:val="en-US" w:eastAsia="zh-CN"/>
        </w:rPr>
        <w:t xml:space="preserve">                      </w:t>
      </w:r>
      <w:r>
        <w:rPr>
          <w:rFonts w:hint="eastAsia" w:ascii="微软雅黑" w:hAnsi="微软雅黑" w:eastAsia="微软雅黑" w:cstheme="minorEastAsia"/>
          <w:b/>
          <w:u w:val="single"/>
        </w:rPr>
        <w:t xml:space="preserve">   </w:t>
      </w:r>
    </w:p>
    <w:p w14:paraId="2454D007">
      <w:pPr>
        <w:spacing w:line="480" w:lineRule="exact"/>
        <w:rPr>
          <w:rFonts w:ascii="微软雅黑" w:hAnsi="微软雅黑" w:eastAsia="微软雅黑"/>
          <w:b/>
          <w:bCs/>
          <w:szCs w:val="28"/>
          <w:u w:val="single"/>
        </w:rPr>
      </w:pPr>
      <w:r>
        <w:rPr>
          <w:rFonts w:hint="eastAsia" w:ascii="微软雅黑" w:hAnsi="微软雅黑" w:eastAsia="微软雅黑" w:cs="宋体"/>
          <w:b/>
          <w:bCs/>
        </w:rPr>
        <w:t>工程名称：</w:t>
      </w:r>
      <w:r>
        <w:rPr>
          <w:rFonts w:hint="eastAsia" w:ascii="微软雅黑" w:hAnsi="微软雅黑" w:eastAsia="微软雅黑"/>
          <w:szCs w:val="28"/>
          <w:u w:val="single"/>
          <w:lang w:eastAsia="zh-CN"/>
        </w:rPr>
        <w:t>颍上县人民河灌区续建配套与节水改造项目增补工程劳务分包项目</w:t>
      </w:r>
      <w:r>
        <w:rPr>
          <w:rFonts w:ascii="微软雅黑" w:hAnsi="微软雅黑" w:eastAsia="微软雅黑"/>
          <w:szCs w:val="28"/>
          <w:u w:val="single"/>
        </w:rPr>
        <w:t xml:space="preserve"> </w:t>
      </w:r>
    </w:p>
    <w:p w14:paraId="7C912243">
      <w:pPr>
        <w:spacing w:line="360" w:lineRule="auto"/>
        <w:ind w:left="5" w:right="28" w:hanging="5"/>
        <w:rPr>
          <w:rFonts w:ascii="微软雅黑" w:hAnsi="微软雅黑" w:eastAsia="微软雅黑"/>
          <w:u w:val="single"/>
        </w:rPr>
      </w:pPr>
      <w:r>
        <w:rPr>
          <w:rFonts w:hint="eastAsia" w:ascii="微软雅黑" w:hAnsi="微软雅黑" w:eastAsia="微软雅黑" w:cs="宋体"/>
          <w:b/>
          <w:bCs/>
        </w:rPr>
        <w:t>工程地点：</w:t>
      </w:r>
      <w:r>
        <w:rPr>
          <w:rFonts w:hint="eastAsia" w:ascii="微软雅黑" w:hAnsi="微软雅黑" w:eastAsia="微软雅黑" w:cs="宋体"/>
          <w:u w:val="single"/>
        </w:rPr>
        <w:t>安徽省</w:t>
      </w:r>
      <w:r>
        <w:rPr>
          <w:rFonts w:hint="eastAsia" w:ascii="微软雅黑" w:hAnsi="微软雅黑" w:eastAsia="微软雅黑"/>
          <w:u w:val="single"/>
        </w:rPr>
        <w:t>颍上县</w:t>
      </w:r>
    </w:p>
    <w:p w14:paraId="504D9552">
      <w:pPr>
        <w:spacing w:line="360" w:lineRule="auto"/>
        <w:ind w:left="5" w:right="28" w:hanging="5"/>
        <w:rPr>
          <w:rFonts w:ascii="微软雅黑" w:hAnsi="微软雅黑" w:eastAsia="微软雅黑" w:cstheme="minorEastAsia"/>
          <w:bCs/>
        </w:rPr>
      </w:pPr>
      <w:r>
        <w:rPr>
          <w:rFonts w:hint="eastAsia" w:ascii="微软雅黑" w:hAnsi="微软雅黑" w:eastAsia="微软雅黑" w:cstheme="minorEastAsia"/>
        </w:rPr>
        <w:t xml:space="preserve">   </w:t>
      </w:r>
      <w:r>
        <w:rPr>
          <w:rFonts w:hint="eastAsia" w:ascii="微软雅黑" w:hAnsi="微软雅黑" w:eastAsia="微软雅黑" w:cstheme="minorEastAsia"/>
          <w:bCs/>
        </w:rPr>
        <w:t xml:space="preserve"> 为明确双方质量责任，加强施工质量过程管控，进一步促进分包人在质量管理和质量效果上的有效落实，提高项目质量管理水平；经双方协商一致，订立本协议：</w:t>
      </w:r>
    </w:p>
    <w:p w14:paraId="4DECE13F">
      <w:pPr>
        <w:spacing w:line="360" w:lineRule="auto"/>
        <w:rPr>
          <w:rFonts w:ascii="微软雅黑" w:hAnsi="微软雅黑" w:eastAsia="微软雅黑" w:cstheme="minorEastAsia"/>
          <w:bCs/>
        </w:rPr>
      </w:pPr>
      <w:r>
        <w:rPr>
          <w:rFonts w:hint="eastAsia" w:ascii="微软雅黑" w:hAnsi="微软雅黑" w:eastAsia="微软雅黑" w:cstheme="minorEastAsia"/>
          <w:b/>
        </w:rPr>
        <w:t>第一条：甲乙双方都必须严格执行以下法律法规及规章制度。</w:t>
      </w:r>
    </w:p>
    <w:p w14:paraId="3EB75C97">
      <w:pPr>
        <w:spacing w:line="360" w:lineRule="auto"/>
        <w:ind w:firstLine="315" w:firstLineChars="150"/>
        <w:rPr>
          <w:rFonts w:ascii="微软雅黑" w:hAnsi="微软雅黑" w:eastAsia="微软雅黑" w:cstheme="minorEastAsia"/>
        </w:rPr>
      </w:pPr>
      <w:r>
        <w:rPr>
          <w:rFonts w:hint="eastAsia" w:ascii="微软雅黑" w:hAnsi="微软雅黑" w:eastAsia="微软雅黑" w:cstheme="minorEastAsia"/>
          <w:bCs/>
        </w:rPr>
        <w:t>《中华人民共和国建筑法》、《中华人民共和国民法典》、《中华人民共和国招投标法》、《建设工程质量管理条例》、《建筑工程质量验收统一标准》、《建筑工程施工质量评价标准》等相关法律法规或规范性文件。公司的各项规章制度：</w:t>
      </w:r>
      <w:r>
        <w:rPr>
          <w:rFonts w:hint="eastAsia" w:ascii="微软雅黑" w:hAnsi="微软雅黑" w:eastAsia="微软雅黑" w:cstheme="minorEastAsia"/>
          <w:u w:val="single"/>
        </w:rPr>
        <w:t>符合公司管理要求。</w:t>
      </w:r>
    </w:p>
    <w:p w14:paraId="6A9C214C">
      <w:pPr>
        <w:spacing w:line="360" w:lineRule="auto"/>
        <w:rPr>
          <w:rFonts w:ascii="微软雅黑" w:hAnsi="微软雅黑" w:eastAsia="微软雅黑" w:cstheme="minorEastAsia"/>
          <w:b/>
        </w:rPr>
      </w:pPr>
      <w:r>
        <w:rPr>
          <w:rFonts w:hint="eastAsia" w:ascii="微软雅黑" w:hAnsi="微软雅黑" w:eastAsia="微软雅黑" w:cstheme="minorEastAsia"/>
          <w:b/>
        </w:rPr>
        <w:t>第二条：本协议的期限自分包工程开工之日起至分包工程质量保修期结束止。</w:t>
      </w:r>
    </w:p>
    <w:p w14:paraId="1F8C66E9">
      <w:pPr>
        <w:spacing w:line="360" w:lineRule="auto"/>
        <w:rPr>
          <w:rFonts w:ascii="微软雅黑" w:hAnsi="微软雅黑" w:eastAsia="微软雅黑" w:cstheme="minorEastAsia"/>
          <w:b/>
        </w:rPr>
      </w:pPr>
      <w:r>
        <w:rPr>
          <w:rFonts w:hint="eastAsia" w:ascii="微软雅黑" w:hAnsi="微软雅黑" w:eastAsia="微软雅黑" w:cstheme="minorEastAsia"/>
          <w:b/>
        </w:rPr>
        <w:t>第三条：质量管理：</w:t>
      </w:r>
    </w:p>
    <w:p w14:paraId="5262BDA3">
      <w:pPr>
        <w:spacing w:line="360" w:lineRule="auto"/>
        <w:ind w:firstLine="368" w:firstLineChars="175"/>
        <w:rPr>
          <w:rFonts w:ascii="微软雅黑" w:hAnsi="微软雅黑" w:eastAsia="微软雅黑" w:cstheme="minorEastAsia"/>
          <w:b/>
        </w:rPr>
      </w:pPr>
      <w:r>
        <w:rPr>
          <w:rFonts w:hint="eastAsia" w:ascii="微软雅黑" w:hAnsi="微软雅黑" w:eastAsia="微软雅黑" w:cstheme="minorEastAsia"/>
          <w:b/>
        </w:rPr>
        <w:t>3.1  项目负责人及专职质量管理人员</w:t>
      </w:r>
    </w:p>
    <w:p w14:paraId="405F6025">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甲方委派</w:t>
      </w:r>
      <w:r>
        <w:rPr>
          <w:rFonts w:hint="eastAsia" w:ascii="微软雅黑" w:hAnsi="微软雅黑" w:eastAsia="微软雅黑" w:cstheme="minorEastAsia"/>
          <w:bCs/>
          <w:u w:val="single"/>
        </w:rPr>
        <w:t xml:space="preserve">    </w:t>
      </w:r>
      <w:r>
        <w:rPr>
          <w:rFonts w:hint="eastAsia" w:ascii="微软雅黑" w:hAnsi="微软雅黑" w:eastAsia="微软雅黑" w:cstheme="minorEastAsia"/>
          <w:bCs/>
          <w:u w:val="single"/>
          <w:lang w:val="en-US" w:eastAsia="zh-CN"/>
        </w:rPr>
        <w:t xml:space="preserve">       </w:t>
      </w:r>
      <w:r>
        <w:rPr>
          <w:rFonts w:hint="eastAsia" w:ascii="微软雅黑" w:hAnsi="微软雅黑" w:eastAsia="微软雅黑" w:cstheme="minorEastAsia"/>
          <w:bCs/>
        </w:rPr>
        <w:t>为甲方现场代表，代表甲方对工程质量进行全面管理。</w:t>
      </w:r>
    </w:p>
    <w:p w14:paraId="4762AC95">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乙方委派</w:t>
      </w:r>
      <w:r>
        <w:rPr>
          <w:rFonts w:hint="eastAsia" w:ascii="微软雅黑" w:hAnsi="微软雅黑" w:eastAsia="微软雅黑" w:cstheme="minorEastAsia"/>
          <w:bCs/>
          <w:u w:val="single"/>
        </w:rPr>
        <w:t xml:space="preserve">           </w:t>
      </w:r>
      <w:r>
        <w:rPr>
          <w:rFonts w:hint="eastAsia" w:ascii="微软雅黑" w:hAnsi="微软雅黑" w:eastAsia="微软雅黑" w:cstheme="minorEastAsia"/>
          <w:bCs/>
        </w:rPr>
        <w:t>为乙方现场代表，代表乙方对工程质量进行全面管理。</w:t>
      </w:r>
    </w:p>
    <w:p w14:paraId="650BD079">
      <w:pPr>
        <w:spacing w:line="360" w:lineRule="auto"/>
        <w:ind w:firstLine="367" w:firstLineChars="175"/>
        <w:rPr>
          <w:rFonts w:ascii="微软雅黑" w:hAnsi="微软雅黑" w:eastAsia="微软雅黑" w:cstheme="minorEastAsia"/>
          <w:bCs/>
        </w:rPr>
      </w:pPr>
      <w:r>
        <w:rPr>
          <w:rFonts w:hint="eastAsia" w:ascii="微软雅黑" w:hAnsi="微软雅黑" w:eastAsia="微软雅黑" w:cstheme="minorEastAsia"/>
          <w:bCs/>
        </w:rPr>
        <w:t>甲方技术质量部门对工程质量的控制过程进行监督检查。</w:t>
      </w:r>
    </w:p>
    <w:p w14:paraId="74429CF5">
      <w:pPr>
        <w:spacing w:line="360" w:lineRule="auto"/>
        <w:ind w:firstLine="368" w:firstLineChars="175"/>
        <w:rPr>
          <w:rFonts w:ascii="微软雅黑" w:hAnsi="微软雅黑" w:eastAsia="微软雅黑" w:cstheme="minorEastAsia"/>
          <w:b/>
        </w:rPr>
      </w:pPr>
      <w:r>
        <w:rPr>
          <w:rFonts w:hint="eastAsia" w:ascii="微软雅黑" w:hAnsi="微软雅黑" w:eastAsia="微软雅黑" w:cstheme="minorEastAsia"/>
          <w:b/>
        </w:rPr>
        <w:t>3.2  本项目质量管理目标</w:t>
      </w:r>
    </w:p>
    <w:p w14:paraId="5696E882">
      <w:pPr>
        <w:spacing w:line="360" w:lineRule="auto"/>
        <w:ind w:firstLine="367" w:firstLineChars="175"/>
        <w:rPr>
          <w:rFonts w:hint="eastAsia" w:ascii="微软雅黑" w:hAnsi="微软雅黑" w:eastAsia="微软雅黑" w:cstheme="minorEastAsia"/>
          <w:b/>
          <w:bCs/>
          <w:lang w:eastAsia="zh-CN"/>
        </w:rPr>
      </w:pPr>
      <w:r>
        <w:rPr>
          <w:rFonts w:hint="eastAsia" w:ascii="微软雅黑" w:hAnsi="微软雅黑" w:eastAsia="微软雅黑" w:cstheme="minorEastAsia"/>
          <w:bCs/>
        </w:rPr>
        <w:t>3.2.1  工程质量目标：</w:t>
      </w:r>
      <w:r>
        <w:rPr>
          <w:rFonts w:hint="eastAsia" w:ascii="微软雅黑" w:hAnsi="微软雅黑" w:eastAsia="微软雅黑" w:cstheme="minorEastAsia"/>
          <w:bCs/>
          <w:u w:val="single"/>
          <w:lang w:val="en-US" w:eastAsia="zh-CN"/>
        </w:rPr>
        <w:t>合格</w:t>
      </w:r>
    </w:p>
    <w:p w14:paraId="23D05A91">
      <w:pPr>
        <w:spacing w:line="360" w:lineRule="auto"/>
        <w:rPr>
          <w:rFonts w:ascii="微软雅黑" w:hAnsi="微软雅黑" w:eastAsia="微软雅黑" w:cstheme="minorEastAsia"/>
          <w:bCs/>
        </w:rPr>
      </w:pPr>
      <w:r>
        <w:rPr>
          <w:rFonts w:hint="eastAsia" w:ascii="微软雅黑" w:hAnsi="微软雅黑" w:eastAsia="微软雅黑" w:cstheme="minorEastAsia"/>
          <w:b/>
        </w:rPr>
        <w:t>第四条：甲方责任及义务：</w:t>
      </w:r>
    </w:p>
    <w:p w14:paraId="76C5D76B">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4.1  甲方负责施工现场工程质量的统一管理，负责监督检查乙方在工程质量控制过程中的一切活动。</w:t>
      </w:r>
    </w:p>
    <w:p w14:paraId="40351557">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4.2  甲方负责组织协调各单位在工程开工前，编制完成施工组织总设计及工程质量保证措施、创优策划、验收程序等，并进行现场指导。</w:t>
      </w:r>
    </w:p>
    <w:p w14:paraId="78802B92">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4.3  甲方负责向乙方发放图纸、设计变更等。甲方为乙方提供标高、定位的基准点（线），乙方应严格按甲方提供的标高、定位的基准点（线）进行工程细部放线。</w:t>
      </w:r>
    </w:p>
    <w:p w14:paraId="35432890">
      <w:pPr>
        <w:spacing w:line="360" w:lineRule="auto"/>
        <w:ind w:firstLine="420" w:firstLineChars="200"/>
        <w:rPr>
          <w:rFonts w:ascii="微软雅黑" w:hAnsi="微软雅黑" w:eastAsia="微软雅黑" w:cstheme="minorEastAsia"/>
          <w:b/>
          <w:bCs/>
        </w:rPr>
      </w:pPr>
      <w:r>
        <w:rPr>
          <w:rFonts w:hint="eastAsia" w:ascii="微软雅黑" w:hAnsi="微软雅黑" w:eastAsia="微软雅黑" w:cstheme="minorEastAsia"/>
          <w:bCs/>
        </w:rPr>
        <w:t>4.4  甲方在施工过程中，发现乙方不按设计图纸、施工方案、技术交底组织施工，违章操作，严重危害工程质量时，有权要求立即停止施工，并对乙方进行经济处罚；</w:t>
      </w:r>
      <w:r>
        <w:rPr>
          <w:rFonts w:hint="eastAsia" w:ascii="微软雅黑" w:hAnsi="微软雅黑" w:eastAsia="微软雅黑" w:cstheme="minorEastAsia"/>
          <w:b/>
          <w:bCs/>
        </w:rPr>
        <w:t>情节严重的，甲方有权终止合同。</w:t>
      </w:r>
    </w:p>
    <w:p w14:paraId="1B85CDC6">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4.</w:t>
      </w:r>
      <w:r>
        <w:rPr>
          <w:rFonts w:ascii="微软雅黑" w:hAnsi="微软雅黑" w:eastAsia="微软雅黑" w:cstheme="minorEastAsia"/>
          <w:bCs/>
        </w:rPr>
        <w:t>5</w:t>
      </w:r>
      <w:r>
        <w:rPr>
          <w:rFonts w:hint="eastAsia" w:ascii="微软雅黑" w:hAnsi="微软雅黑" w:eastAsia="微软雅黑" w:cstheme="minorEastAsia"/>
          <w:bCs/>
        </w:rPr>
        <w:t xml:space="preserve">  甲方有权对乙方未经自检的工程拒绝验收，由此产生的费用由乙方自行承担。</w:t>
      </w:r>
    </w:p>
    <w:p w14:paraId="35079072">
      <w:pPr>
        <w:spacing w:line="360" w:lineRule="auto"/>
        <w:rPr>
          <w:rFonts w:ascii="微软雅黑" w:hAnsi="微软雅黑" w:eastAsia="微软雅黑" w:cstheme="minorEastAsia"/>
          <w:b/>
        </w:rPr>
      </w:pPr>
      <w:r>
        <w:rPr>
          <w:rFonts w:hint="eastAsia" w:ascii="微软雅黑" w:hAnsi="微软雅黑" w:eastAsia="微软雅黑" w:cstheme="minorEastAsia"/>
          <w:b/>
        </w:rPr>
        <w:t>第五条：乙方的责任及义务</w:t>
      </w:r>
    </w:p>
    <w:p w14:paraId="2923766C">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  乙方必须遵守甲方相关质量管理制度。</w:t>
      </w:r>
    </w:p>
    <w:p w14:paraId="482A6306">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5.2  乙方在施工过程中必须严格按照设计图纸、现行有效规程、规范施工，工程质量必须达到本协议约定的质量目标。</w:t>
      </w:r>
    </w:p>
    <w:p w14:paraId="47EEBE6E">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5.3  在工程开工前，乙方须建立健全现场质量管理体系，并将质量管理体系、质量保证措施等报甲方确认备案。乙方备案质量管理人员必须与在现场质量管理人员相符，必须持证上岗。</w:t>
      </w:r>
    </w:p>
    <w:p w14:paraId="399D3B30">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5.4  乙方必须按照</w:t>
      </w:r>
      <w:r>
        <w:rPr>
          <w:rFonts w:hint="eastAsia" w:ascii="微软雅黑" w:hAnsi="微软雅黑" w:eastAsia="微软雅黑" w:cstheme="minorEastAsia"/>
        </w:rPr>
        <w:t>甲方的“样板引路”制度</w:t>
      </w:r>
      <w:r>
        <w:rPr>
          <w:rFonts w:hint="eastAsia" w:ascii="微软雅黑" w:hAnsi="微软雅黑" w:eastAsia="微软雅黑" w:cstheme="minorEastAsia"/>
          <w:bCs/>
        </w:rPr>
        <w:t>进行施工，任何分项工程施工前，乙方要先做好样板，经甲方、监理或建设单位验收批准后方可大面积施工，未经验收批准不得进行大面积施工；</w:t>
      </w:r>
    </w:p>
    <w:p w14:paraId="00AD3F81">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5.5  乙方班组进入现场施工前，乙方班组长必须对工人进行技术交底。乙方项目专业技术负责人自行组织对专项施工作业人员进行操作交底。内容应符合现行、有效的各类法规、规范及文件、甲方项目部技术质量要求，交底材料和内容应签字并交甲方项目部备案。</w:t>
      </w:r>
    </w:p>
    <w:p w14:paraId="624D4F7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5.6  乙方在施工过程中必须严格按照施工组织设计及方案、技术交底施工，要随时接受政府、建设、监理、甲方的质量监督检查。</w:t>
      </w:r>
    </w:p>
    <w:p w14:paraId="764677FC">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5.7  施工过程各阶段要严格执行自检、互检、交接检制度，逐道工序由操作和验收人员签字确认。</w:t>
      </w:r>
    </w:p>
    <w:p w14:paraId="7443C91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5.8  工程的隐蔽工程、检验批等验收，乙方自检合格后，报甲方验收，乙方质检员、乙方技术人员参加验收，监理确认后签字。当过程验收检验不合格时，甲方质检员行使否决权，检验验收不予通过。乙方要服从甲方质检员的意见组织返修，直至合格后，重新组织检验验收。</w:t>
      </w:r>
    </w:p>
    <w:p w14:paraId="00B4EC4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5.9  未经验收合格，不得擅自进入下道工序施工，否则，责令其拆除并无条件重新施工，所发生的一切费用及损失，均由乙方承担，并对相关人员进行罚款处理。</w:t>
      </w:r>
    </w:p>
    <w:p w14:paraId="5A5E00A8">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5.10  乙方必须配合甲方和监理工程师做好验收工作，及时处理验收过程中存在的问题。</w:t>
      </w:r>
    </w:p>
    <w:p w14:paraId="698F2EDA">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5.11  工程实体在具备实测实量条件后一周内乙方应完成实测实量工作，并对工程实体实测实量数据进行统计，查找问题、分析原因和制定改进措施，逐步提高实测实量合格率。对连续三次实体质量实测实量合格率低于80%的乙方要被清理出场。</w:t>
      </w:r>
    </w:p>
    <w:p w14:paraId="2F1868B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5.12  乙方在施工过程中，必须服从甲方的质量管理，按时参加甲方组织的质量检查和质量专题会议，接受甲方的质量罚款，并对质量问题按甲方的要求及时整改，直至达到合格标准；</w:t>
      </w:r>
    </w:p>
    <w:p w14:paraId="41EDACA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5.13  如出现质量问题或严重缺陷，乙方要及时通知甲方，不得隐瞒，必须按处理措施或方案进行整改，严禁私自处理。</w:t>
      </w:r>
    </w:p>
    <w:p w14:paraId="1C382266">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5.14  当甲方要求对已经隐蔽的工程重新检验时，乙方应按要求进行剥离或开孔，并在检验后重新覆盖或修复。</w:t>
      </w:r>
    </w:p>
    <w:p w14:paraId="5F636A23">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5.15  对于甲方不按协议或规范要求违章指挥，乙方有权拒绝进行施工。</w:t>
      </w:r>
    </w:p>
    <w:p w14:paraId="7C19BFD9">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5.16 材料、设备进场验收必须按照要求进行验收，严禁材料、设备未经验收而进场使用。乙方施工现场的检验、试验、测量器具应按有关规定使用、管理和校验，并建立台账报甲方现场技术管理部门备案，严禁使用未经鉴定或鉴定不合格的试检验及测量设备。</w:t>
      </w:r>
    </w:p>
    <w:p w14:paraId="4BEBED53">
      <w:pPr>
        <w:spacing w:line="360" w:lineRule="auto"/>
        <w:ind w:firstLine="420" w:firstLineChars="200"/>
        <w:rPr>
          <w:rFonts w:ascii="微软雅黑" w:hAnsi="微软雅黑" w:eastAsia="微软雅黑" w:cstheme="minorEastAsia"/>
          <w:b/>
        </w:rPr>
      </w:pPr>
      <w:r>
        <w:rPr>
          <w:rFonts w:hint="eastAsia" w:ascii="微软雅黑" w:hAnsi="微软雅黑" w:eastAsia="微软雅黑" w:cstheme="minorEastAsia"/>
          <w:b/>
        </w:rPr>
        <w:t>第六条：违反规定的处罚细则</w:t>
      </w:r>
    </w:p>
    <w:p w14:paraId="032D2F90">
      <w:pPr>
        <w:spacing w:line="360" w:lineRule="auto"/>
        <w:ind w:left="420"/>
        <w:rPr>
          <w:rFonts w:ascii="微软雅黑" w:hAnsi="微软雅黑" w:eastAsia="微软雅黑" w:cstheme="minorEastAsia"/>
          <w:bCs/>
        </w:rPr>
      </w:pPr>
      <w:r>
        <w:rPr>
          <w:rFonts w:hint="eastAsia" w:ascii="微软雅黑" w:hAnsi="微软雅黑" w:eastAsia="微软雅黑" w:cstheme="minorEastAsia"/>
          <w:bCs/>
        </w:rPr>
        <w:t>6.1  违反建设工程强制性条文规定，每次处罚2000元。</w:t>
      </w:r>
    </w:p>
    <w:p w14:paraId="2324A259">
      <w:pPr>
        <w:spacing w:line="360" w:lineRule="auto"/>
        <w:ind w:left="420"/>
        <w:rPr>
          <w:rFonts w:ascii="微软雅黑" w:hAnsi="微软雅黑" w:eastAsia="微软雅黑" w:cstheme="minorEastAsia"/>
          <w:bCs/>
        </w:rPr>
      </w:pPr>
      <w:r>
        <w:rPr>
          <w:rFonts w:hint="eastAsia" w:ascii="微软雅黑" w:hAnsi="微软雅黑" w:eastAsia="微软雅黑" w:cstheme="minorEastAsia"/>
          <w:bCs/>
        </w:rPr>
        <w:t>6.2  不按设计图进行施工或擅自改变设计图纸施工的，处罚2000元/次。</w:t>
      </w:r>
    </w:p>
    <w:p w14:paraId="757E6CBC">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6.3  违反施工方案、技术交底要求野蛮施工，处罚1000元/次。造成质量与安全隐患的按照2000元/次承担违约金，并且承担相应的经济损失。</w:t>
      </w:r>
    </w:p>
    <w:p w14:paraId="1E54AE4D">
      <w:pPr>
        <w:spacing w:line="360" w:lineRule="auto"/>
        <w:ind w:left="420"/>
        <w:rPr>
          <w:rFonts w:ascii="微软雅黑" w:hAnsi="微软雅黑" w:eastAsia="微软雅黑" w:cstheme="minorEastAsia"/>
          <w:bCs/>
        </w:rPr>
      </w:pPr>
      <w:r>
        <w:rPr>
          <w:rFonts w:hint="eastAsia" w:ascii="微软雅黑" w:hAnsi="微软雅黑" w:eastAsia="微软雅黑" w:cstheme="minorEastAsia"/>
          <w:bCs/>
        </w:rPr>
        <w:t>6.4  分项工程（工序）未经验收而擅自进行下道工序施工的，处罚500元/次。</w:t>
      </w:r>
    </w:p>
    <w:p w14:paraId="5217C2F3">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6.5  未落实“三检”验收制度，处罚200元/次，未经自检合格报验的，处罚200元/次。</w:t>
      </w:r>
    </w:p>
    <w:p w14:paraId="27C4B21F">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6.6  分包材料进场前必须按要求进行报验，未按程序报验或使用不合格材料的，罚款1000元/次。</w:t>
      </w:r>
    </w:p>
    <w:p w14:paraId="6989E4B0">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6.7  乙方违背合同约定，材料以次充好，检验弄虚作假，施工偷工减料，将不合格物资用于工程的按照10000元/次承担违约金，并且承担相应经济损失。</w:t>
      </w:r>
    </w:p>
    <w:p w14:paraId="2D60576E">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6.8  未经同意擅自修补，隐瞒施工质量问题，处罚1000元/处。</w:t>
      </w:r>
    </w:p>
    <w:p w14:paraId="29396207">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6.9  出现质量问题未及时按甲方要求进行整改或修复，处罚500元/次。</w:t>
      </w:r>
    </w:p>
    <w:p w14:paraId="6D3ACB3B">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6.10  不服从甲方及上级单位质量管理和要求，处罚1000元/次。</w:t>
      </w:r>
    </w:p>
    <w:p w14:paraId="186962FD">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6.11  未按时参加甲方组织的验收和检查，处罚1000元/次。</w:t>
      </w:r>
    </w:p>
    <w:p w14:paraId="0AFC3FF7">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6.12  对质量整改通知单必须在限定时间内整改及书面回复（回复附整改后照片），如不按要求整改或不落实整改，处罚1000元/次。</w:t>
      </w:r>
    </w:p>
    <w:p w14:paraId="149E291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6.13  连续两次出现同种质量问题，每增加一次罚款金额增加1000元（以甲方发出的质量整改通知单中存在的问题为准）。</w:t>
      </w:r>
    </w:p>
    <w:p w14:paraId="24702AAC">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6.14  施工样板未经确认而大面积施工或未按照要求进行样板施工的，处罚1000元。</w:t>
      </w:r>
    </w:p>
    <w:p w14:paraId="6791E6FB">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6.15  未按规定对施工成品采取保护措施，根据损坏程度赔偿，并处罚500元/处。</w:t>
      </w:r>
    </w:p>
    <w:p w14:paraId="099F9FEB">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6.16  甲方发出的质量整改通知单，必须及时落实整改，如发现班组反应缓慢或者不落实整改，每次处罚1000元。</w:t>
      </w:r>
    </w:p>
    <w:p w14:paraId="608A5212">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6.17 因质量原因出现以下情形的，乙方按照下述承担违约责任。</w:t>
      </w:r>
    </w:p>
    <w:p w14:paraId="30B03B49">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1、被建设单位、甲方公司及其上级单位质量检查通报排名倒数后两名的，乙方按照5000元/次承担违约金。同一项目，被连续通报倒数后两名的，违约金加倍。</w:t>
      </w:r>
    </w:p>
    <w:p w14:paraId="5F584B80">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2、被建设单位投诉到公司及其上级单位主管部门的，乙方按照10000元/次承担违约金。同一项目，半年期内连续被投诉，违约金加倍。</w:t>
      </w:r>
    </w:p>
    <w:p w14:paraId="4C6FF86B">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3、被新闻媒体曝光的，乙方按照50000元/次承担违约金。</w:t>
      </w:r>
    </w:p>
    <w:p w14:paraId="0DA09916">
      <w:pPr>
        <w:spacing w:line="360" w:lineRule="auto"/>
        <w:ind w:right="-263" w:rightChars="-125" w:firstLine="420" w:firstLineChars="200"/>
        <w:rPr>
          <w:rFonts w:ascii="微软雅黑" w:hAnsi="微软雅黑" w:eastAsia="微软雅黑" w:cstheme="minorEastAsia"/>
          <w:bCs/>
        </w:rPr>
      </w:pPr>
      <w:r>
        <w:rPr>
          <w:rFonts w:hint="eastAsia" w:ascii="微软雅黑" w:hAnsi="微软雅黑" w:eastAsia="微软雅黑" w:cstheme="minorEastAsia"/>
          <w:bCs/>
        </w:rPr>
        <w:t>4、被政府主管部门行政处罚的，分包单位除按处罚金额交款外，另外按照罚款金额的两倍承担违约金。</w:t>
      </w:r>
    </w:p>
    <w:p w14:paraId="088A6611">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5、被政府主管部门责令停工、限制投标以及降低资质的，乙方按照200000元/次承担违约金。</w:t>
      </w:r>
    </w:p>
    <w:p w14:paraId="2E890F8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6、被国家、地方政府建设主管部门在执法检查中典型通报，违反国家强制性标准，或质量较差造成恶劣影响的，乙方按照200000元/次承担违约金。</w:t>
      </w:r>
    </w:p>
    <w:p w14:paraId="102ECBE4">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6.18发生质量事故的，乙方按照下述承担违约责任。</w:t>
      </w:r>
    </w:p>
    <w:p w14:paraId="12446E97">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1、特别重大质量事故</w:t>
      </w:r>
    </w:p>
    <w:p w14:paraId="0165001B">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特别重大质量事故的直接责任人应依法追究其刑事责任及民事责任。乙方按照1000000元/次承担违约金。</w:t>
      </w:r>
    </w:p>
    <w:p w14:paraId="7AAFD0ED">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2、重大质量事故</w:t>
      </w:r>
    </w:p>
    <w:p w14:paraId="534833ED">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重大质量事故的直接责任人应依法追究其刑事责任及民事责任。乙方按照500000元/次承担违约金。</w:t>
      </w:r>
    </w:p>
    <w:p w14:paraId="5C205E25">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3、较大质量事故</w:t>
      </w:r>
    </w:p>
    <w:p w14:paraId="5350C6F1">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较大质量事故的直接责任人应依法追究其民事责任，因事故造成人员死亡时应依法追究其刑事责任。乙方按照200000元/次承担违约金。</w:t>
      </w:r>
    </w:p>
    <w:p w14:paraId="5E6BC2C0">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4、一般质量事故</w:t>
      </w:r>
    </w:p>
    <w:p w14:paraId="0E127387">
      <w:pPr>
        <w:spacing w:line="360" w:lineRule="auto"/>
        <w:ind w:firstLine="420" w:firstLineChars="200"/>
        <w:rPr>
          <w:rFonts w:ascii="微软雅黑" w:hAnsi="微软雅黑" w:eastAsia="微软雅黑" w:cstheme="minorEastAsia"/>
          <w:bCs/>
        </w:rPr>
      </w:pPr>
      <w:r>
        <w:rPr>
          <w:rFonts w:hint="eastAsia" w:ascii="微软雅黑" w:hAnsi="微软雅黑" w:eastAsia="微软雅黑" w:cstheme="minorEastAsia"/>
          <w:bCs/>
        </w:rPr>
        <w:t>一般质量事故的直接责任人违约金额度不应低于事故直接经济损失的5%，亦不应低于100000元。乙方按照100000元/次承担违约金。</w:t>
      </w:r>
    </w:p>
    <w:p w14:paraId="0412801F">
      <w:pPr>
        <w:spacing w:line="360" w:lineRule="auto"/>
        <w:ind w:firstLine="420" w:firstLineChars="200"/>
        <w:rPr>
          <w:rFonts w:ascii="微软雅黑" w:hAnsi="微软雅黑" w:eastAsia="微软雅黑" w:cstheme="minorEastAsia"/>
          <w:b/>
        </w:rPr>
      </w:pPr>
      <w:r>
        <w:rPr>
          <w:rFonts w:hint="eastAsia" w:ascii="微软雅黑" w:hAnsi="微软雅黑" w:eastAsia="微软雅黑" w:cstheme="minorEastAsia"/>
          <w:b/>
        </w:rPr>
        <w:t>注：上述罚款行为视为乙方的违约行为，罚款视为乙方应支付的违约金，甲方可选择在当期工程款中扣除，也可在最终结算后在应支付乙方工程款中扣除。</w:t>
      </w:r>
    </w:p>
    <w:p w14:paraId="41B36BF1">
      <w:pPr>
        <w:spacing w:line="360" w:lineRule="auto"/>
        <w:ind w:firstLine="420" w:firstLineChars="200"/>
        <w:rPr>
          <w:rFonts w:ascii="微软雅黑" w:hAnsi="微软雅黑" w:eastAsia="微软雅黑" w:cstheme="minorEastAsia"/>
        </w:rPr>
      </w:pPr>
      <w:r>
        <w:rPr>
          <w:rFonts w:hint="eastAsia" w:ascii="微软雅黑" w:hAnsi="微软雅黑" w:eastAsia="微软雅黑" w:cstheme="minorEastAsia"/>
          <w:b/>
        </w:rPr>
        <w:t>第七条：</w:t>
      </w:r>
      <w:r>
        <w:rPr>
          <w:rFonts w:hint="eastAsia" w:ascii="微软雅黑" w:hAnsi="微软雅黑" w:eastAsia="微软雅黑" w:cstheme="minorEastAsia"/>
          <w:bCs/>
        </w:rPr>
        <w:t>本协议作为附件与分包合同同时签订，自乙方于分包合同盖章之日起生效，乙方必须严格执行，由于乙方违反本协议而造成质量问题，由乙方承担一切经济损失。</w:t>
      </w:r>
    </w:p>
    <w:p w14:paraId="6BB940BC">
      <w:pPr>
        <w:rPr>
          <w:rFonts w:ascii="微软雅黑" w:hAnsi="微软雅黑" w:eastAsia="微软雅黑" w:cstheme="minorEastAsia"/>
          <w:b/>
          <w:bCs/>
        </w:rPr>
        <w:sectPr>
          <w:pgSz w:w="11906" w:h="16838"/>
          <w:pgMar w:top="1440" w:right="970" w:bottom="1440" w:left="1276" w:header="851" w:footer="992" w:gutter="0"/>
          <w:pgNumType w:fmt="decimal"/>
          <w:cols w:space="720" w:num="1"/>
          <w:docGrid w:type="lines" w:linePitch="312" w:charSpace="0"/>
        </w:sectPr>
      </w:pPr>
    </w:p>
    <w:p w14:paraId="444A08CE">
      <w:pPr>
        <w:jc w:val="left"/>
        <w:outlineLvl w:val="1"/>
        <w:rPr>
          <w:rFonts w:ascii="微软雅黑" w:hAnsi="微软雅黑" w:eastAsia="微软雅黑" w:cs="宋体"/>
        </w:rPr>
      </w:pPr>
      <w:r>
        <w:rPr>
          <w:rFonts w:hint="eastAsia" w:ascii="微软雅黑" w:hAnsi="微软雅黑" w:eastAsia="微软雅黑" w:cs="宋体"/>
        </w:rPr>
        <w:t>附件4：</w:t>
      </w:r>
    </w:p>
    <w:p w14:paraId="106D0A37">
      <w:pPr>
        <w:jc w:val="center"/>
        <w:outlineLvl w:val="1"/>
        <w:rPr>
          <w:rFonts w:ascii="微软雅黑" w:hAnsi="微软雅黑" w:eastAsia="微软雅黑" w:cs="宋体"/>
          <w:b/>
          <w:bCs/>
          <w:sz w:val="30"/>
          <w:szCs w:val="30"/>
        </w:rPr>
      </w:pPr>
      <w:r>
        <w:rPr>
          <w:rFonts w:hint="eastAsia" w:ascii="微软雅黑" w:hAnsi="微软雅黑" w:eastAsia="微软雅黑" w:cs="宋体"/>
          <w:b/>
          <w:bCs/>
          <w:sz w:val="30"/>
          <w:szCs w:val="30"/>
        </w:rPr>
        <w:t>施工项目安全生产管理协议</w:t>
      </w:r>
    </w:p>
    <w:p w14:paraId="1ECD7DD2">
      <w:pPr>
        <w:pStyle w:val="30"/>
        <w:rPr>
          <w:rFonts w:ascii="微软雅黑" w:hAnsi="微软雅黑" w:eastAsia="微软雅黑"/>
        </w:rPr>
      </w:pPr>
    </w:p>
    <w:p w14:paraId="6E557F86">
      <w:pPr>
        <w:spacing w:line="360" w:lineRule="auto"/>
        <w:rPr>
          <w:rFonts w:ascii="微软雅黑" w:hAnsi="微软雅黑" w:eastAsia="微软雅黑" w:cstheme="minorEastAsia"/>
          <w:bCs/>
          <w:u w:val="single"/>
        </w:rPr>
      </w:pPr>
      <w:r>
        <w:rPr>
          <w:rFonts w:hint="eastAsia" w:ascii="微软雅黑" w:hAnsi="微软雅黑" w:eastAsia="微软雅黑" w:cstheme="minorEastAsia"/>
          <w:b/>
        </w:rPr>
        <w:t>承包人（甲方）：</w:t>
      </w:r>
      <w:r>
        <w:rPr>
          <w:rFonts w:hint="eastAsia" w:ascii="微软雅黑" w:hAnsi="微软雅黑" w:eastAsia="微软雅黑" w:cstheme="minorEastAsia"/>
          <w:bCs/>
          <w:u w:val="single"/>
          <w:lang w:eastAsia="zh-CN"/>
        </w:rPr>
        <w:t>颍上县水利建筑安装工程公司</w:t>
      </w:r>
      <w:r>
        <w:rPr>
          <w:rFonts w:hint="eastAsia" w:ascii="微软雅黑" w:hAnsi="微软雅黑" w:eastAsia="微软雅黑" w:cstheme="minorEastAsia"/>
          <w:bCs/>
          <w:u w:val="single"/>
        </w:rPr>
        <w:t xml:space="preserve"> </w:t>
      </w:r>
    </w:p>
    <w:p w14:paraId="01083163">
      <w:pPr>
        <w:spacing w:line="360" w:lineRule="auto"/>
        <w:rPr>
          <w:rFonts w:ascii="微软雅黑" w:hAnsi="微软雅黑" w:eastAsia="微软雅黑" w:cstheme="minorEastAsia"/>
          <w:b/>
          <w:u w:val="single"/>
        </w:rPr>
      </w:pPr>
      <w:r>
        <w:rPr>
          <w:rFonts w:hint="eastAsia" w:ascii="微软雅黑" w:hAnsi="微软雅黑" w:eastAsia="微软雅黑" w:cstheme="minorEastAsia"/>
          <w:b/>
        </w:rPr>
        <w:t>分包人（乙方）：</w:t>
      </w:r>
      <w:r>
        <w:rPr>
          <w:rFonts w:hint="eastAsia" w:ascii="微软雅黑" w:hAnsi="微软雅黑" w:eastAsia="微软雅黑" w:cstheme="minorEastAsia"/>
          <w:bCs/>
          <w:u w:val="single"/>
          <w:lang w:eastAsia="zh-CN"/>
        </w:rPr>
        <w:t xml:space="preserve"> </w:t>
      </w:r>
      <w:r>
        <w:rPr>
          <w:rFonts w:hint="eastAsia" w:ascii="微软雅黑" w:hAnsi="微软雅黑" w:eastAsia="微软雅黑" w:cstheme="minorEastAsia"/>
          <w:b/>
          <w:u w:val="single"/>
        </w:rPr>
        <w:t xml:space="preserve"> </w:t>
      </w:r>
      <w:r>
        <w:rPr>
          <w:rFonts w:hint="eastAsia" w:ascii="微软雅黑" w:hAnsi="微软雅黑" w:eastAsia="微软雅黑" w:cstheme="minorEastAsia"/>
          <w:b/>
          <w:u w:val="single"/>
          <w:lang w:val="en-US" w:eastAsia="zh-CN"/>
        </w:rPr>
        <w:t xml:space="preserve">                     </w:t>
      </w:r>
      <w:r>
        <w:rPr>
          <w:rFonts w:hint="eastAsia" w:ascii="微软雅黑" w:hAnsi="微软雅黑" w:eastAsia="微软雅黑" w:cstheme="minorEastAsia"/>
          <w:b/>
          <w:u w:val="single"/>
        </w:rPr>
        <w:t xml:space="preserve">  </w:t>
      </w:r>
    </w:p>
    <w:p w14:paraId="281D2052">
      <w:pPr>
        <w:spacing w:line="480" w:lineRule="exact"/>
        <w:rPr>
          <w:rFonts w:ascii="微软雅黑" w:hAnsi="微软雅黑" w:eastAsia="微软雅黑"/>
          <w:b/>
          <w:bCs/>
          <w:szCs w:val="28"/>
          <w:u w:val="single"/>
        </w:rPr>
      </w:pPr>
      <w:r>
        <w:rPr>
          <w:rFonts w:hint="eastAsia" w:ascii="微软雅黑" w:hAnsi="微软雅黑" w:eastAsia="微软雅黑" w:cs="宋体"/>
          <w:b/>
          <w:bCs/>
        </w:rPr>
        <w:t>工程名称：</w:t>
      </w:r>
      <w:r>
        <w:rPr>
          <w:rFonts w:hint="eastAsia" w:ascii="微软雅黑" w:hAnsi="微软雅黑" w:eastAsia="微软雅黑"/>
          <w:szCs w:val="28"/>
          <w:u w:val="single"/>
          <w:lang w:eastAsia="zh-CN"/>
        </w:rPr>
        <w:t>颍上县人民河灌区续建配套与节水改造项目增补工程劳务分包项目</w:t>
      </w:r>
    </w:p>
    <w:p w14:paraId="2E17A904">
      <w:pPr>
        <w:spacing w:line="360" w:lineRule="auto"/>
        <w:ind w:left="5" w:right="28" w:hanging="5"/>
        <w:rPr>
          <w:rFonts w:ascii="微软雅黑" w:hAnsi="微软雅黑" w:eastAsia="微软雅黑"/>
          <w:u w:val="single"/>
        </w:rPr>
      </w:pPr>
      <w:r>
        <w:rPr>
          <w:rFonts w:hint="eastAsia" w:ascii="微软雅黑" w:hAnsi="微软雅黑" w:eastAsia="微软雅黑" w:cs="宋体"/>
          <w:b/>
          <w:bCs/>
        </w:rPr>
        <w:t>工程地点：</w:t>
      </w:r>
      <w:r>
        <w:rPr>
          <w:rFonts w:hint="eastAsia" w:ascii="微软雅黑" w:hAnsi="微软雅黑" w:eastAsia="微软雅黑" w:cs="宋体"/>
          <w:u w:val="single"/>
        </w:rPr>
        <w:t>安徽省</w:t>
      </w:r>
      <w:r>
        <w:rPr>
          <w:rFonts w:hint="eastAsia" w:ascii="微软雅黑" w:hAnsi="微软雅黑" w:eastAsia="微软雅黑"/>
          <w:u w:val="single"/>
        </w:rPr>
        <w:t>颍上县</w:t>
      </w:r>
    </w:p>
    <w:p w14:paraId="5D4D9036">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根据《安全生产法》、《建筑法》、《建筑工程安全生产管理条例》等法律、法规和建筑施工行业安全生产管理标准、规范等，甲、乙双方就本工程现场的安全生产、职业健康、文明施工管理工作达成如下协议。</w:t>
      </w:r>
    </w:p>
    <w:p w14:paraId="20E0FDC2">
      <w:pPr>
        <w:spacing w:line="360" w:lineRule="auto"/>
        <w:ind w:left="105" w:leftChars="50" w:right="28" w:firstLine="482"/>
        <w:rPr>
          <w:rFonts w:ascii="微软雅黑" w:hAnsi="微软雅黑" w:eastAsia="微软雅黑" w:cs="宋体"/>
          <w:b/>
          <w:bCs/>
        </w:rPr>
      </w:pPr>
      <w:r>
        <w:rPr>
          <w:rFonts w:hint="eastAsia" w:ascii="微软雅黑" w:hAnsi="微软雅黑" w:eastAsia="微软雅黑" w:cs="宋体"/>
          <w:b/>
          <w:bCs/>
        </w:rPr>
        <w:t>一、双方权责</w:t>
      </w:r>
    </w:p>
    <w:p w14:paraId="3E0019F2">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b/>
          <w:bCs/>
        </w:rPr>
        <w:t>（一）甲乙双方共同的责任：</w:t>
      </w:r>
    </w:p>
    <w:p w14:paraId="47C9FBC6">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严格执行国家、地方有关安全生产的法律、法规，坚持“安全第一、预防为主、综合治理”的方针，全面落实国家、地方和行业管理部门有关安全生产的标准规范，严格落实各项安全生产管理措施，消除生产安全事故隐患，确保员工生命、财产安全。</w:t>
      </w:r>
    </w:p>
    <w:p w14:paraId="63CF8A14">
      <w:pPr>
        <w:spacing w:line="360" w:lineRule="auto"/>
        <w:ind w:left="105" w:leftChars="50" w:right="28" w:firstLine="482"/>
        <w:rPr>
          <w:rFonts w:ascii="微软雅黑" w:hAnsi="微软雅黑" w:eastAsia="微软雅黑" w:cs="宋体"/>
          <w:b/>
          <w:bCs/>
        </w:rPr>
      </w:pPr>
      <w:r>
        <w:rPr>
          <w:rFonts w:hint="eastAsia" w:ascii="微软雅黑" w:hAnsi="微软雅黑" w:eastAsia="微软雅黑" w:cs="宋体"/>
          <w:b/>
          <w:bCs/>
        </w:rPr>
        <w:t>（二）甲方的权责</w:t>
      </w:r>
    </w:p>
    <w:p w14:paraId="029A811C">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1. 对施工现场所有施工生产活动进行全面安全管理，制定全员安全生产责任制、安全生产规章制度和安全操作规程，督促乙方落实。</w:t>
      </w:r>
    </w:p>
    <w:p w14:paraId="1234789D">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2. 建立安全例会制度。组织召开安全生产周例会，研究、部署和落实项目安全生产有关工作。遇有特殊情况时，随时召开安全会议。</w:t>
      </w:r>
    </w:p>
    <w:p w14:paraId="4F6B1654">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3. 建立安全生产检查制度。组织开展安全生产周检查工作和定期安全生产隐患排查工作，发出整改通知单，督促乙方完成整改事项。对乙方现场施工生产活动进行日常监督检查，纠正违章作业、违章指挥和违反劳动纪律的现象。</w:t>
      </w:r>
    </w:p>
    <w:p w14:paraId="31E905CF">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4. 建立安全教育培训制度。组织乙方进场工人进行入场安全教育。组织进行乙方特种作业人员月度安全教育。在节假日及季节转换时，进行专题教育。督促乙方开展每日早班会安全教育活动。督促乙方开展三级安全教育活动。收集有关安全生产教育培训资料。督促乙方清退安全生产教育培训考核不合格的人员。</w:t>
      </w:r>
    </w:p>
    <w:p w14:paraId="1179976B">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5. 负责编制工程施工组织设计，危大工程和超危工程等安全专项方案。组织开展安全技术交底工作，向乙方参与施工的所有管理人员进行安全技术交底，监督乙方管理人员向现场作业工人进行安全技术交底。监督乙方按照施工组织设计及专项安全施工方案要求组织施工生产，落实安全保障措施。</w:t>
      </w:r>
    </w:p>
    <w:p w14:paraId="6EE277CF">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6. 足额投入安全生产措施费用，督促乙方按规定足额使用安全措施费。</w:t>
      </w:r>
    </w:p>
    <w:p w14:paraId="5B9621B4">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7. 督促乙方按照规定配齐安全管理人员，监督乙方现场项目经理、安全员、班组长和作业人员履行安全生产责任和义务，定期对乙方项目经理、安全员、班组长进行安全生产履职考核。为乙方专职安全生产管理人员提供办公场所。</w:t>
      </w:r>
    </w:p>
    <w:p w14:paraId="29CDF625">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8. 编制施工现场应急救援预案，根据方案要求储备应急救援物资、设备，并定期组织演练。</w:t>
      </w:r>
    </w:p>
    <w:p w14:paraId="063890E7">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9. 组织基坑工程、模板工程、临时用电、机械设备、防护设施、防护用品、高处作业、脚手架等分部分项工程的安全验收，提出验收意见，督促乙方对不合格项进行整改。</w:t>
      </w:r>
    </w:p>
    <w:p w14:paraId="6E87D123">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10. 在施工现场显要位置公布施工现场危险源，在施工现场危险作业部位设置警示标识。</w:t>
      </w:r>
    </w:p>
    <w:p w14:paraId="5559E6EE">
      <w:pPr>
        <w:spacing w:line="360" w:lineRule="auto"/>
        <w:ind w:left="105" w:leftChars="50" w:right="28" w:firstLine="482"/>
        <w:rPr>
          <w:rFonts w:ascii="微软雅黑" w:hAnsi="微软雅黑" w:eastAsia="微软雅黑" w:cs="宋体"/>
          <w:b/>
          <w:bCs/>
        </w:rPr>
      </w:pPr>
      <w:r>
        <w:rPr>
          <w:rFonts w:hint="eastAsia" w:ascii="微软雅黑" w:hAnsi="微软雅黑" w:eastAsia="微软雅黑" w:cs="宋体"/>
          <w:b/>
          <w:bCs/>
        </w:rPr>
        <w:t>（三）乙方的权责</w:t>
      </w:r>
    </w:p>
    <w:p w14:paraId="5272D3ED">
      <w:pPr>
        <w:spacing w:line="360" w:lineRule="auto"/>
        <w:ind w:left="105" w:leftChars="50" w:right="-193" w:firstLine="482"/>
        <w:rPr>
          <w:rFonts w:ascii="微软雅黑" w:hAnsi="微软雅黑" w:eastAsia="微软雅黑" w:cs="宋体"/>
        </w:rPr>
      </w:pPr>
      <w:r>
        <w:rPr>
          <w:rFonts w:hint="eastAsia" w:ascii="微软雅黑" w:hAnsi="微软雅黑" w:eastAsia="微软雅黑" w:cs="宋体"/>
        </w:rPr>
        <w:t>1. 层层落实安全生产责任，杜绝死亡、重伤、火灾、交通、职业病、食品中毒等事故。</w:t>
      </w:r>
    </w:p>
    <w:p w14:paraId="635D9E21">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2. 加强自身安全管理工作，服从甲方的管理，按照甲方的管理制度、操作规程、安全施工方案、安全策划、安全交底等开展现场的施工生产工作。若不服从甲方管理，导致事故的，承担事故主要责任。</w:t>
      </w:r>
    </w:p>
    <w:p w14:paraId="1B4F9BA0">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3. 按国家有关规定配足安全管理人员，安全管理人员需持建设行政主管部门颁发的安全生产考核合格证，且注册单位与用人单位一致。</w:t>
      </w:r>
    </w:p>
    <w:p w14:paraId="439AADE7">
      <w:pPr>
        <w:spacing w:line="360" w:lineRule="auto"/>
        <w:ind w:right="-334" w:rightChars="-159" w:firstLine="420" w:firstLineChars="200"/>
        <w:rPr>
          <w:rFonts w:ascii="微软雅黑" w:hAnsi="微软雅黑" w:eastAsia="微软雅黑" w:cs="宋体"/>
          <w:bCs/>
        </w:rPr>
      </w:pPr>
      <w:r>
        <w:rPr>
          <w:rFonts w:hint="eastAsia" w:ascii="微软雅黑" w:hAnsi="微软雅黑" w:eastAsia="微软雅黑" w:cs="宋体"/>
        </w:rPr>
        <w:t xml:space="preserve">4. </w:t>
      </w:r>
      <w:r>
        <w:rPr>
          <w:rFonts w:hint="eastAsia" w:ascii="微软雅黑" w:hAnsi="微软雅黑" w:eastAsia="微软雅黑" w:cs="宋体"/>
          <w:bCs/>
        </w:rPr>
        <w:t>新工人进场前，应当完成所有工人的三级安全教育工作，并向甲方提供教育培训档案。</w:t>
      </w:r>
    </w:p>
    <w:p w14:paraId="1A40E14B">
      <w:pPr>
        <w:spacing w:line="360" w:lineRule="auto"/>
        <w:ind w:firstLine="420" w:firstLineChars="200"/>
        <w:rPr>
          <w:rFonts w:ascii="微软雅黑" w:hAnsi="微软雅黑" w:eastAsia="微软雅黑" w:cs="宋体"/>
          <w:bCs/>
        </w:rPr>
      </w:pPr>
      <w:r>
        <w:rPr>
          <w:rFonts w:hint="eastAsia" w:ascii="微软雅黑" w:hAnsi="微软雅黑" w:eastAsia="微软雅黑" w:cs="宋体"/>
        </w:rPr>
        <w:t>工人进场前，应当向甲方提供现场管理人员和工人的花名册、特种作业人员台帐。调出和调进人员应提前向甲方报告。</w:t>
      </w:r>
    </w:p>
    <w:p w14:paraId="3BD29A88">
      <w:pPr>
        <w:spacing w:line="360" w:lineRule="auto"/>
        <w:ind w:firstLine="420" w:firstLineChars="200"/>
        <w:rPr>
          <w:rFonts w:ascii="微软雅黑" w:hAnsi="微软雅黑" w:eastAsia="微软雅黑" w:cs="宋体"/>
          <w:bCs/>
        </w:rPr>
      </w:pPr>
      <w:r>
        <w:rPr>
          <w:rFonts w:hint="eastAsia" w:ascii="微软雅黑" w:hAnsi="微软雅黑" w:eastAsia="微软雅黑" w:cs="宋体"/>
          <w:bCs/>
        </w:rPr>
        <w:t>乙方应当在新工人进场3天内，安排所有新工人接受甲方组织的入场安全教育，清退入场安全教育考核不合格的工人。</w:t>
      </w:r>
      <w:r>
        <w:rPr>
          <w:rFonts w:hint="eastAsia" w:ascii="微软雅黑" w:hAnsi="微软雅黑" w:eastAsia="微软雅黑" w:cs="宋体"/>
        </w:rPr>
        <w:t>未经三级安全教育和入场安全教育的工人不得进入施工现场工作，否则产生的后果由乙方承担。</w:t>
      </w:r>
    </w:p>
    <w:p w14:paraId="248715A9">
      <w:pPr>
        <w:spacing w:line="360" w:lineRule="auto"/>
        <w:ind w:firstLine="420" w:firstLineChars="200"/>
        <w:rPr>
          <w:rFonts w:ascii="微软雅黑" w:hAnsi="微软雅黑" w:eastAsia="微软雅黑" w:cs="宋体"/>
        </w:rPr>
      </w:pPr>
      <w:r>
        <w:rPr>
          <w:rFonts w:hint="eastAsia" w:ascii="微软雅黑" w:hAnsi="微软雅黑" w:eastAsia="微软雅黑" w:cs="宋体"/>
        </w:rPr>
        <w:t>每日组织开展安全生产早班会。督促每一个班组、每一名参加当天生产活动的工人接受早班会教育。每天早班会教育活动完成后，应及时向甲方报送早班会活动相关资料。</w:t>
      </w:r>
    </w:p>
    <w:p w14:paraId="3AD97F47">
      <w:pPr>
        <w:spacing w:line="360" w:lineRule="auto"/>
        <w:ind w:firstLine="420" w:firstLineChars="200"/>
        <w:rPr>
          <w:rFonts w:ascii="微软雅黑" w:hAnsi="微软雅黑" w:eastAsia="微软雅黑" w:cs="宋体"/>
        </w:rPr>
      </w:pPr>
      <w:r>
        <w:rPr>
          <w:rFonts w:hint="eastAsia" w:ascii="微软雅黑" w:hAnsi="微软雅黑" w:eastAsia="微软雅黑" w:cs="宋体"/>
        </w:rPr>
        <w:t>工人进场前，乙方应对工人年龄、健康状况进行筛查，不得安排年龄超过60周岁、有身体残疾、有不适合施工现场作业疾病（心脏病、精神疾病、癫痫病等）的人员进入施工现场。不得安排年龄超过55周岁的工人从事登高、有限空间作业等高危险作业。若因乙方筛查工作不到位或刻意隐瞒作业人员身体疾病，导致出现意外的，相应责任由乙方承担。</w:t>
      </w:r>
    </w:p>
    <w:p w14:paraId="288D897B">
      <w:pPr>
        <w:spacing w:line="360" w:lineRule="auto"/>
        <w:ind w:firstLine="420" w:firstLineChars="200"/>
        <w:rPr>
          <w:rFonts w:ascii="微软雅黑" w:hAnsi="微软雅黑" w:eastAsia="微软雅黑" w:cs="宋体"/>
        </w:rPr>
      </w:pPr>
      <w:r>
        <w:rPr>
          <w:rFonts w:hint="eastAsia" w:ascii="微软雅黑" w:hAnsi="微软雅黑" w:eastAsia="微软雅黑" w:cs="宋体"/>
        </w:rPr>
        <w:t>5. 配备齐全各专业特种作业人员，特种作业人员数量和操作技能应当满足现场生产安全需要。不得安排无证人员从事现场特种作业，特种作业人员进场前应当主动向甲方提供特种作业人员操作证，并对证件的有效性、真实性负责。</w:t>
      </w:r>
    </w:p>
    <w:p w14:paraId="49CF7A0C">
      <w:pPr>
        <w:spacing w:line="360" w:lineRule="auto"/>
        <w:ind w:firstLine="420" w:firstLineChars="200"/>
        <w:rPr>
          <w:rFonts w:ascii="微软雅黑" w:hAnsi="微软雅黑" w:eastAsia="微软雅黑" w:cs="宋体"/>
        </w:rPr>
      </w:pPr>
      <w:r>
        <w:rPr>
          <w:rFonts w:hint="eastAsia" w:ascii="微软雅黑" w:hAnsi="微软雅黑" w:eastAsia="微软雅黑" w:cs="宋体"/>
        </w:rPr>
        <w:t>6. 项目负责人和安全管理人员应参加甲方组织的安全检查、巡查工作，参加甲方组织的安全生产会议，认真落实甲方做出的有关决定。在规定的期限内完成甲方发出的整改事项。</w:t>
      </w:r>
    </w:p>
    <w:p w14:paraId="7D91226A">
      <w:pPr>
        <w:spacing w:line="360" w:lineRule="auto"/>
        <w:ind w:firstLine="420" w:firstLineChars="200"/>
        <w:rPr>
          <w:rFonts w:ascii="微软雅黑" w:hAnsi="微软雅黑" w:eastAsia="微软雅黑" w:cs="宋体"/>
        </w:rPr>
      </w:pPr>
      <w:r>
        <w:rPr>
          <w:rFonts w:hint="eastAsia" w:ascii="微软雅黑" w:hAnsi="微软雅黑" w:eastAsia="微软雅黑" w:cs="宋体"/>
        </w:rPr>
        <w:t>7. 进行受限空间作业、防护设施拆除、脚手架拆除作业、动火作业、爆破作业、起重机械安装、拆除及顶升作业、建（构）筑物拆除作业、电梯井内施工作业、起重吊装作业等危险作业时，应当经过甲方的批准，并办理审批手续。危险作业实施过程中，乙方应当安排专人进行全程监护，督促作业人员按章作业。</w:t>
      </w:r>
    </w:p>
    <w:p w14:paraId="2A9AC7A4">
      <w:pPr>
        <w:spacing w:line="360" w:lineRule="auto"/>
        <w:ind w:firstLine="420" w:firstLineChars="200"/>
        <w:rPr>
          <w:rFonts w:ascii="微软雅黑" w:hAnsi="微软雅黑" w:eastAsia="微软雅黑" w:cs="宋体"/>
        </w:rPr>
      </w:pPr>
      <w:r>
        <w:rPr>
          <w:rFonts w:hint="eastAsia" w:ascii="微软雅黑" w:hAnsi="微软雅黑" w:eastAsia="微软雅黑" w:cs="宋体"/>
        </w:rPr>
        <w:t>8. 应当使用甲方提供的合格防护用品。督促所属的每一名工人规范佩戴和使用防护用品，防护用品包括安全帽、安全带、马甲、绑腿、护目镜、劳保鞋等。现场工人使用的安全帽、马甲等应当样式统一，执行甲方的标准。工人进行高处作业、电梯井作业等有高处坠落风险的作业时，乙方应当督促工人佩戴并正确使用安全带。</w:t>
      </w:r>
    </w:p>
    <w:p w14:paraId="3AB73ED6">
      <w:pPr>
        <w:spacing w:line="360" w:lineRule="auto"/>
        <w:ind w:firstLine="420" w:firstLineChars="200"/>
        <w:rPr>
          <w:rFonts w:ascii="微软雅黑" w:hAnsi="微软雅黑" w:eastAsia="微软雅黑" w:cs="宋体"/>
        </w:rPr>
      </w:pPr>
      <w:r>
        <w:rPr>
          <w:rFonts w:hint="eastAsia" w:ascii="微软雅黑" w:hAnsi="微软雅黑" w:eastAsia="微软雅黑" w:cs="宋体"/>
        </w:rPr>
        <w:t>9. 加强自带运输工具、电箱、电缆、工具、器具等设备设施的检查和验收，不使用无合格证、不能满足规范要求、安全性能不足或存在明显安全缺陷的工具、器具、设备和设施等。</w:t>
      </w:r>
    </w:p>
    <w:p w14:paraId="5DA27224">
      <w:pPr>
        <w:spacing w:line="360" w:lineRule="auto"/>
        <w:ind w:firstLine="420" w:firstLineChars="200"/>
        <w:rPr>
          <w:rFonts w:ascii="微软雅黑" w:hAnsi="微软雅黑" w:eastAsia="微软雅黑" w:cs="宋体"/>
        </w:rPr>
      </w:pPr>
      <w:r>
        <w:rPr>
          <w:rFonts w:hint="eastAsia" w:ascii="微软雅黑" w:hAnsi="微软雅黑" w:eastAsia="微软雅黑" w:cs="宋体"/>
        </w:rPr>
        <w:t>10. 加强工人交通安全法制观念的教育，督促工人在上、下班途中遵守交通安全法律、法规，及时发现和制止工人的交通违法和违规行为。</w:t>
      </w:r>
    </w:p>
    <w:p w14:paraId="202AE69A">
      <w:pPr>
        <w:spacing w:line="360" w:lineRule="auto"/>
        <w:ind w:firstLine="420" w:firstLineChars="200"/>
        <w:rPr>
          <w:rFonts w:ascii="微软雅黑" w:hAnsi="微软雅黑" w:eastAsia="微软雅黑" w:cs="宋体"/>
        </w:rPr>
      </w:pPr>
      <w:r>
        <w:rPr>
          <w:rFonts w:hint="eastAsia" w:ascii="微软雅黑" w:hAnsi="微软雅黑" w:eastAsia="微软雅黑" w:cs="宋体"/>
        </w:rPr>
        <w:t>11. 加强零散、突击用工安全管理，零散和突击用工进场前，应当向甲方报告，由甲方进行入场安全教育和安全作业能力审查，未经三级教育、入场教育和安全技术交底的人员，不得安排进入施工现场施工。零散、突击用工施工时，要安排专人进行旁站监督，要加强巡视检查。</w:t>
      </w:r>
    </w:p>
    <w:p w14:paraId="6887B4A0">
      <w:pPr>
        <w:spacing w:line="360" w:lineRule="auto"/>
        <w:ind w:firstLine="420" w:firstLineChars="200"/>
        <w:rPr>
          <w:rFonts w:ascii="微软雅黑" w:hAnsi="微软雅黑" w:eastAsia="微软雅黑" w:cs="宋体"/>
        </w:rPr>
      </w:pPr>
      <w:r>
        <w:rPr>
          <w:rFonts w:hint="eastAsia" w:ascii="微软雅黑" w:hAnsi="微软雅黑" w:eastAsia="微软雅黑" w:cs="宋体"/>
        </w:rPr>
        <w:t>12. 不得超时间、超强度、超能力安排工人进行生产作业活动。应当根据甲方制定的作息时间表安排工人上、下班，禁止工人在非正常工作时段进入施工现场，应当督促工人在下班后及时离开施工现场。</w:t>
      </w:r>
    </w:p>
    <w:p w14:paraId="7B4BA36E">
      <w:pPr>
        <w:spacing w:line="360" w:lineRule="auto"/>
        <w:ind w:firstLine="420" w:firstLineChars="200"/>
        <w:rPr>
          <w:rFonts w:ascii="微软雅黑" w:hAnsi="微软雅黑" w:eastAsia="微软雅黑" w:cs="宋体"/>
        </w:rPr>
      </w:pPr>
      <w:r>
        <w:rPr>
          <w:rFonts w:hint="eastAsia" w:ascii="微软雅黑" w:hAnsi="微软雅黑" w:eastAsia="微软雅黑" w:cs="宋体"/>
        </w:rPr>
        <w:t>加班期间，乙方应当每天安排专人负责值班，在所有工人撤场后，值班人员方可离开现场。施工现场禁止工人午休及留宿。</w:t>
      </w:r>
    </w:p>
    <w:p w14:paraId="4142F0ED">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13. 主动接受甲方的安全技术交底，根据甲方的要求组织工人进行书面安全技术交底，所有工人均应当接受安全技术交底。安全技术交底活动应当接受甲方安全生产监督管理人员的监督。技术交底工作完成后，应当及时将相关资料（安全技术交底表、工人签名、交底图片等）交甲方留存备查。</w:t>
      </w:r>
    </w:p>
    <w:p w14:paraId="58082ED7">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14. 工人作业时，应当安排专职安全管理人员在施工区域范围内进行不间断安全巡查，巡查应当以发现和制止工人的违章操作和违反劳动纪律行为为重点。巡查部位、巡查内容、巡查反馈等巡查要求应当按照甲方的要求执行。在巡查过程中，发现不能立即消除的安全隐患时，应当向甲方报告。发现危及工人安全的险情时，应当安排工人立即撤离，并立即向甲方报告。</w:t>
      </w:r>
    </w:p>
    <w:p w14:paraId="0656BED7">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参加甲方组织的周检查、日巡查、季节性检查等安全检查，负责对自身所属范围内容的隐患问题进行整改，在规定的期限内完成整改，并向甲方反馈整改情况。</w:t>
      </w:r>
    </w:p>
    <w:p w14:paraId="09FFAF50">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15. 参加甲方组织的生产安全事故应急救援演练，掌握应急救援相关要求。</w:t>
      </w:r>
    </w:p>
    <w:p w14:paraId="2997C920">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16. 按照甲方的要求和施工现场的具体情况，足额使用本单位掌握的安全措施费用。</w:t>
      </w:r>
    </w:p>
    <w:p w14:paraId="3AC025F6">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17. 在同一场地与其他分包单位交叉作业，有可能危及对方安全时，应主动向甲方报告，听从甲方的统一指挥，按照甲方指定的施工顺序进行施工，并安排专职安全生产管理人员进行监护。</w:t>
      </w:r>
    </w:p>
    <w:p w14:paraId="3D69FD19">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18. 不得在在建的建筑物内布置工人宿舍。按照甲方的生活区管理制度，配合甲方做好生活区的卫生、防火、防盗和治安管理等工作。严禁在工人生活区私自使用大功率电器、私拉乱接、破坏临时消防设施；严禁在工人宿舍区聚众赌博。</w:t>
      </w:r>
    </w:p>
    <w:p w14:paraId="63C6ACD0">
      <w:pPr>
        <w:spacing w:line="360" w:lineRule="auto"/>
        <w:ind w:right="28" w:firstLine="420" w:firstLineChars="200"/>
        <w:rPr>
          <w:rFonts w:ascii="微软雅黑" w:hAnsi="微软雅黑" w:eastAsia="微软雅黑" w:cs="宋体"/>
        </w:rPr>
      </w:pPr>
      <w:r>
        <w:rPr>
          <w:rFonts w:hint="eastAsia" w:ascii="微软雅黑" w:hAnsi="微软雅黑" w:eastAsia="微软雅黑" w:cs="宋体"/>
        </w:rPr>
        <w:t>19. 食堂工作人员须持健康证上岗；每半年检查一次身体，做好饭菜留样，落实各项预防食物中毒的制度和措施。</w:t>
      </w:r>
    </w:p>
    <w:p w14:paraId="35C206DD">
      <w:pPr>
        <w:spacing w:line="360" w:lineRule="auto"/>
        <w:ind w:left="105" w:leftChars="50" w:right="28" w:firstLine="482"/>
        <w:rPr>
          <w:rFonts w:ascii="微软雅黑" w:hAnsi="微软雅黑" w:eastAsia="微软雅黑" w:cs="宋体"/>
          <w:b/>
          <w:bCs/>
        </w:rPr>
      </w:pPr>
      <w:r>
        <w:rPr>
          <w:rFonts w:hint="eastAsia" w:ascii="微软雅黑" w:hAnsi="微软雅黑" w:eastAsia="微软雅黑" w:cs="宋体"/>
          <w:b/>
          <w:bCs/>
        </w:rPr>
        <w:t>二、事故处理</w:t>
      </w:r>
    </w:p>
    <w:p w14:paraId="1977A7C1">
      <w:pPr>
        <w:spacing w:line="360" w:lineRule="auto"/>
        <w:ind w:firstLine="420" w:firstLineChars="200"/>
        <w:rPr>
          <w:rFonts w:ascii="微软雅黑" w:hAnsi="微软雅黑" w:eastAsia="微软雅黑" w:cs="宋体"/>
        </w:rPr>
      </w:pPr>
      <w:r>
        <w:rPr>
          <w:rFonts w:hint="eastAsia" w:ascii="微软雅黑" w:hAnsi="微软雅黑" w:eastAsia="微软雅黑" w:cs="宋体"/>
        </w:rPr>
        <w:t>一旦发生生产安全事故，要依据《生产安全事故报告和调查处理条例》的规定进行处理。保护事故现场，及时抢救伤员，防止事故扩大，减少事故损失。由甲方安排向有关方面报告。事故调查处理期间，配合有关部门进行事故调查，按照“四不放过”原则进行事故处理。</w:t>
      </w:r>
    </w:p>
    <w:p w14:paraId="4D2C94A4">
      <w:pPr>
        <w:spacing w:line="360" w:lineRule="auto"/>
        <w:ind w:firstLine="420" w:firstLineChars="200"/>
        <w:rPr>
          <w:rFonts w:ascii="微软雅黑" w:hAnsi="微软雅黑" w:eastAsia="微软雅黑" w:cs="宋体"/>
        </w:rPr>
      </w:pPr>
      <w:r>
        <w:rPr>
          <w:rFonts w:hint="eastAsia" w:ascii="微软雅黑" w:hAnsi="微软雅黑" w:eastAsia="微软雅黑" w:cs="宋体"/>
        </w:rPr>
        <w:t>事故发生后，乙方应调动一切资源，做好家属的接待和服务工作，并负责洽谈有关赔偿事宜。乙方在事故中负有责任的，乙方应赔偿甲方在安全事故中支出的各种费用和所遭受的各种损失，相关费用直接从结算价款中直接扣除。</w:t>
      </w:r>
    </w:p>
    <w:p w14:paraId="3B1D5B19">
      <w:pPr>
        <w:spacing w:line="360" w:lineRule="auto"/>
        <w:ind w:left="105" w:leftChars="50" w:right="28" w:firstLine="482"/>
        <w:rPr>
          <w:rFonts w:ascii="微软雅黑" w:hAnsi="微软雅黑" w:eastAsia="微软雅黑" w:cs="宋体"/>
          <w:b/>
          <w:bCs/>
        </w:rPr>
      </w:pPr>
      <w:r>
        <w:rPr>
          <w:rFonts w:hint="eastAsia" w:ascii="微软雅黑" w:hAnsi="微软雅黑" w:eastAsia="微软雅黑" w:cs="宋体"/>
          <w:b/>
          <w:bCs/>
        </w:rPr>
        <w:t>三、其他</w:t>
      </w:r>
    </w:p>
    <w:p w14:paraId="02DA9292">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乙方不执行本协议的有关要求，由甲方进行处罚，处罚由甲方管理人员发出书面告知，乙方收到书面告知后，可在</w:t>
      </w:r>
      <w:r>
        <w:rPr>
          <w:rFonts w:ascii="微软雅黑" w:hAnsi="微软雅黑" w:eastAsia="微软雅黑" w:cs="宋体"/>
        </w:rPr>
        <w:t>3</w:t>
      </w:r>
      <w:r>
        <w:rPr>
          <w:rFonts w:hint="eastAsia" w:ascii="微软雅黑" w:hAnsi="微软雅黑" w:eastAsia="微软雅黑" w:cs="宋体"/>
        </w:rPr>
        <w:t>日内提出书面异议。乙方对甲方的处罚有异议时，可书面向甲方现场代表提出复议；对甲方现场代表的决定仍然有异议时，可向甲方上级安全管理部门书面申请复议，甲方上级安全管理部门的决定是最终决定。若在规定的时间内不提出书面异议，处罚自动生效，在乙方当月工程款中直接扣除。</w:t>
      </w:r>
    </w:p>
    <w:p w14:paraId="7508AA8D">
      <w:pPr>
        <w:spacing w:line="360" w:lineRule="auto"/>
        <w:ind w:left="105" w:leftChars="50" w:right="28" w:firstLine="482"/>
        <w:rPr>
          <w:rFonts w:ascii="微软雅黑" w:hAnsi="微软雅黑" w:eastAsia="微软雅黑" w:cs="宋体"/>
        </w:rPr>
      </w:pPr>
      <w:bookmarkStart w:id="65" w:name="_Hlk42585987"/>
      <w:r>
        <w:rPr>
          <w:rFonts w:hint="eastAsia" w:ascii="微软雅黑" w:hAnsi="微软雅黑" w:eastAsia="微软雅黑" w:cs="宋体"/>
        </w:rPr>
        <w:t>在施工过程中遇有本协议未约定情况，甲乙双方需共同遵守国家、地方的有关现行法律、法规、规范、标准等的要求，共同做好现场安全生产工作，确保生产安全。</w:t>
      </w:r>
    </w:p>
    <w:bookmarkEnd w:id="65"/>
    <w:p w14:paraId="0C397CE2">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本协议适用范围：</w:t>
      </w:r>
    </w:p>
    <w:p w14:paraId="48B9B322">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（1）人员：甲乙双方所有进入施工现场、项目部、生活区的人员；</w:t>
      </w:r>
    </w:p>
    <w:p w14:paraId="3C50B965">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（2）区域：工程地点围墙以内，大门处门边3米以内；</w:t>
      </w:r>
    </w:p>
    <w:p w14:paraId="249F2A02">
      <w:pPr>
        <w:spacing w:line="360" w:lineRule="auto"/>
        <w:ind w:left="105" w:leftChars="50" w:right="28" w:firstLine="482"/>
        <w:rPr>
          <w:rFonts w:ascii="微软雅黑" w:hAnsi="微软雅黑" w:eastAsia="微软雅黑" w:cs="宋体"/>
        </w:rPr>
      </w:pPr>
      <w:r>
        <w:rPr>
          <w:rFonts w:hint="eastAsia" w:ascii="微软雅黑" w:hAnsi="微软雅黑" w:eastAsia="微软雅黑" w:cs="宋体"/>
        </w:rPr>
        <w:t>（3）时间：自本协议书签字之日起至乙方完成合同约定工程量之日止。</w:t>
      </w:r>
    </w:p>
    <w:p w14:paraId="3E3AEF32">
      <w:pPr>
        <w:spacing w:line="360" w:lineRule="auto"/>
        <w:ind w:right="28"/>
        <w:jc w:val="center"/>
        <w:outlineLvl w:val="1"/>
        <w:rPr>
          <w:rFonts w:ascii="微软雅黑" w:hAnsi="微软雅黑" w:eastAsia="微软雅黑" w:cs="宋体"/>
          <w:b/>
          <w:bCs/>
          <w:sz w:val="32"/>
          <w:szCs w:val="32"/>
        </w:rPr>
      </w:pPr>
    </w:p>
    <w:p w14:paraId="6FF236E8">
      <w:pPr>
        <w:pStyle w:val="18"/>
        <w:rPr>
          <w:rFonts w:ascii="微软雅黑" w:hAnsi="微软雅黑" w:eastAsia="微软雅黑" w:cs="宋体"/>
          <w:b/>
          <w:bCs/>
          <w:sz w:val="32"/>
          <w:szCs w:val="32"/>
        </w:rPr>
      </w:pPr>
    </w:p>
    <w:p w14:paraId="2CF2B4B6">
      <w:pPr>
        <w:pStyle w:val="18"/>
        <w:rPr>
          <w:rFonts w:ascii="微软雅黑" w:hAnsi="微软雅黑" w:eastAsia="微软雅黑" w:cs="宋体"/>
          <w:b/>
          <w:bCs/>
          <w:sz w:val="32"/>
          <w:szCs w:val="32"/>
        </w:rPr>
      </w:pPr>
    </w:p>
    <w:p w14:paraId="0B99167B">
      <w:pPr>
        <w:pStyle w:val="18"/>
        <w:rPr>
          <w:rFonts w:ascii="微软雅黑" w:hAnsi="微软雅黑" w:eastAsia="微软雅黑" w:cs="宋体"/>
          <w:b/>
          <w:bCs/>
          <w:sz w:val="32"/>
          <w:szCs w:val="32"/>
        </w:rPr>
      </w:pPr>
    </w:p>
    <w:p w14:paraId="7CF6A4BB">
      <w:pPr>
        <w:pStyle w:val="18"/>
        <w:rPr>
          <w:rFonts w:ascii="微软雅黑" w:hAnsi="微软雅黑" w:eastAsia="微软雅黑" w:cs="宋体"/>
          <w:b/>
          <w:bCs/>
          <w:sz w:val="32"/>
          <w:szCs w:val="32"/>
        </w:rPr>
      </w:pPr>
    </w:p>
    <w:p w14:paraId="6BF7AEF7">
      <w:pPr>
        <w:pStyle w:val="18"/>
        <w:rPr>
          <w:rFonts w:ascii="微软雅黑" w:hAnsi="微软雅黑" w:eastAsia="微软雅黑" w:cs="宋体"/>
          <w:b/>
          <w:bCs/>
          <w:sz w:val="32"/>
          <w:szCs w:val="32"/>
        </w:rPr>
      </w:pPr>
    </w:p>
    <w:p w14:paraId="6C5465AF">
      <w:pPr>
        <w:pStyle w:val="30"/>
      </w:pPr>
    </w:p>
    <w:p w14:paraId="378307B9">
      <w:pPr>
        <w:pStyle w:val="15"/>
        <w:rPr>
          <w:rFonts w:ascii="微软雅黑" w:hAnsi="微软雅黑" w:eastAsia="微软雅黑"/>
          <w:lang w:bidi="en-US"/>
        </w:rPr>
      </w:pPr>
      <w:r>
        <w:rPr>
          <w:rFonts w:hint="eastAsia" w:ascii="微软雅黑" w:hAnsi="微软雅黑" w:eastAsia="微软雅黑"/>
          <w:lang w:bidi="en-US"/>
        </w:rPr>
        <w:t>附件5：</w:t>
      </w:r>
    </w:p>
    <w:p w14:paraId="37282A05">
      <w:pPr>
        <w:spacing w:line="360" w:lineRule="auto"/>
        <w:ind w:right="28"/>
        <w:jc w:val="center"/>
        <w:outlineLvl w:val="1"/>
        <w:rPr>
          <w:rFonts w:ascii="微软雅黑" w:hAnsi="微软雅黑" w:eastAsia="微软雅黑" w:cs="宋体"/>
          <w:b/>
          <w:bCs/>
          <w:sz w:val="32"/>
          <w:szCs w:val="32"/>
        </w:rPr>
      </w:pPr>
      <w:r>
        <w:rPr>
          <w:rFonts w:hint="eastAsia" w:ascii="微软雅黑" w:hAnsi="微软雅黑" w:eastAsia="微软雅黑" w:cs="宋体"/>
          <w:b/>
          <w:bCs/>
          <w:sz w:val="32"/>
          <w:szCs w:val="32"/>
        </w:rPr>
        <w:t>劳务分包现场安全生产违约责任承担细则</w:t>
      </w:r>
    </w:p>
    <w:p w14:paraId="395FAD8F">
      <w:pPr>
        <w:pStyle w:val="15"/>
        <w:rPr>
          <w:rFonts w:ascii="微软雅黑" w:hAnsi="微软雅黑" w:eastAsia="微软雅黑"/>
          <w:lang w:bidi="en-US"/>
        </w:rPr>
      </w:pPr>
    </w:p>
    <w:tbl>
      <w:tblPr>
        <w:tblStyle w:val="32"/>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5245"/>
        <w:gridCol w:w="1559"/>
        <w:gridCol w:w="850"/>
      </w:tblGrid>
      <w:tr w14:paraId="17E0F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D6E3863">
            <w:pPr>
              <w:spacing w:line="360" w:lineRule="auto"/>
              <w:ind w:right="28"/>
              <w:jc w:val="center"/>
              <w:rPr>
                <w:rFonts w:ascii="微软雅黑" w:hAnsi="微软雅黑" w:eastAsia="微软雅黑" w:cs="宋体"/>
                <w:b/>
                <w:bCs/>
              </w:rPr>
            </w:pPr>
            <w:r>
              <w:rPr>
                <w:rFonts w:hint="eastAsia" w:ascii="微软雅黑" w:hAnsi="微软雅黑" w:eastAsia="微软雅黑" w:cs="宋体"/>
                <w:b/>
                <w:bCs/>
              </w:rPr>
              <w:t>序号</w:t>
            </w:r>
          </w:p>
        </w:tc>
        <w:tc>
          <w:tcPr>
            <w:tcW w:w="5245" w:type="dxa"/>
            <w:vAlign w:val="center"/>
          </w:tcPr>
          <w:p w14:paraId="7CDD5F15">
            <w:pPr>
              <w:spacing w:line="360" w:lineRule="auto"/>
              <w:ind w:right="28"/>
              <w:jc w:val="center"/>
              <w:rPr>
                <w:rFonts w:ascii="微软雅黑" w:hAnsi="微软雅黑" w:eastAsia="微软雅黑" w:cs="宋体"/>
                <w:b/>
                <w:bCs/>
              </w:rPr>
            </w:pPr>
            <w:r>
              <w:rPr>
                <w:rFonts w:hint="eastAsia" w:ascii="微软雅黑" w:hAnsi="微软雅黑" w:eastAsia="微软雅黑" w:cs="宋体"/>
                <w:b/>
                <w:bCs/>
              </w:rPr>
              <w:t>违约情形</w:t>
            </w:r>
          </w:p>
        </w:tc>
        <w:tc>
          <w:tcPr>
            <w:tcW w:w="1559" w:type="dxa"/>
            <w:vAlign w:val="center"/>
          </w:tcPr>
          <w:p w14:paraId="2035EE90">
            <w:pPr>
              <w:spacing w:line="360" w:lineRule="auto"/>
              <w:ind w:right="28"/>
              <w:jc w:val="center"/>
              <w:rPr>
                <w:rFonts w:ascii="微软雅黑" w:hAnsi="微软雅黑" w:eastAsia="微软雅黑" w:cs="宋体"/>
                <w:b/>
                <w:bCs/>
              </w:rPr>
            </w:pPr>
            <w:r>
              <w:rPr>
                <w:rFonts w:hint="eastAsia" w:ascii="微软雅黑" w:hAnsi="微软雅黑" w:eastAsia="微软雅黑" w:cs="宋体"/>
                <w:b/>
                <w:bCs/>
              </w:rPr>
              <w:t>违约金</w:t>
            </w:r>
          </w:p>
        </w:tc>
        <w:tc>
          <w:tcPr>
            <w:tcW w:w="850" w:type="dxa"/>
            <w:vAlign w:val="center"/>
          </w:tcPr>
          <w:p w14:paraId="4A8082EA">
            <w:pPr>
              <w:spacing w:line="360" w:lineRule="auto"/>
              <w:ind w:right="28"/>
              <w:jc w:val="center"/>
              <w:rPr>
                <w:rFonts w:ascii="微软雅黑" w:hAnsi="微软雅黑" w:eastAsia="微软雅黑" w:cs="宋体"/>
                <w:b/>
                <w:bCs/>
              </w:rPr>
            </w:pPr>
            <w:r>
              <w:rPr>
                <w:rFonts w:hint="eastAsia" w:ascii="微软雅黑" w:hAnsi="微软雅黑" w:eastAsia="微软雅黑" w:cs="宋体"/>
                <w:b/>
                <w:bCs/>
              </w:rPr>
              <w:t>备注</w:t>
            </w:r>
          </w:p>
        </w:tc>
      </w:tr>
      <w:tr w14:paraId="69495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3D2FF9DB">
            <w:pPr>
              <w:spacing w:line="360" w:lineRule="auto"/>
              <w:ind w:right="28"/>
              <w:jc w:val="center"/>
              <w:rPr>
                <w:rFonts w:ascii="微软雅黑" w:hAnsi="微软雅黑" w:eastAsia="微软雅黑" w:cs="宋体"/>
              </w:rPr>
            </w:pPr>
            <w:r>
              <w:rPr>
                <w:rFonts w:hint="eastAsia" w:ascii="微软雅黑" w:hAnsi="微软雅黑" w:eastAsia="微软雅黑" w:cs="宋体"/>
              </w:rPr>
              <w:t>1</w:t>
            </w:r>
          </w:p>
        </w:tc>
        <w:tc>
          <w:tcPr>
            <w:tcW w:w="5245" w:type="dxa"/>
          </w:tcPr>
          <w:p w14:paraId="2288FE1C">
            <w:pPr>
              <w:spacing w:line="360" w:lineRule="auto"/>
              <w:ind w:right="28"/>
              <w:rPr>
                <w:rFonts w:ascii="微软雅黑" w:hAnsi="微软雅黑" w:eastAsia="微软雅黑" w:cs="宋体"/>
              </w:rPr>
            </w:pPr>
            <w:r>
              <w:rPr>
                <w:rFonts w:hint="eastAsia" w:ascii="微软雅黑" w:hAnsi="微软雅黑" w:eastAsia="微软雅黑" w:cs="宋体"/>
              </w:rPr>
              <w:t>未向甲方提供进场人员名单、身份证复印件</w:t>
            </w:r>
          </w:p>
        </w:tc>
        <w:tc>
          <w:tcPr>
            <w:tcW w:w="1559" w:type="dxa"/>
            <w:vAlign w:val="center"/>
          </w:tcPr>
          <w:p w14:paraId="609EE593">
            <w:pPr>
              <w:spacing w:line="360" w:lineRule="auto"/>
              <w:ind w:right="28"/>
              <w:jc w:val="center"/>
              <w:rPr>
                <w:rFonts w:ascii="微软雅黑" w:hAnsi="微软雅黑" w:eastAsia="微软雅黑" w:cs="宋体"/>
              </w:rPr>
            </w:pPr>
            <w:r>
              <w:rPr>
                <w:rFonts w:hint="eastAsia" w:ascii="微软雅黑" w:hAnsi="微软雅黑" w:eastAsia="微软雅黑" w:cs="宋体"/>
              </w:rPr>
              <w:t>200元/人</w:t>
            </w:r>
          </w:p>
        </w:tc>
        <w:tc>
          <w:tcPr>
            <w:tcW w:w="850" w:type="dxa"/>
          </w:tcPr>
          <w:p w14:paraId="3F5339BD">
            <w:pPr>
              <w:spacing w:line="360" w:lineRule="auto"/>
              <w:ind w:right="28"/>
              <w:rPr>
                <w:rFonts w:ascii="微软雅黑" w:hAnsi="微软雅黑" w:eastAsia="微软雅黑" w:cs="宋体"/>
              </w:rPr>
            </w:pPr>
          </w:p>
        </w:tc>
      </w:tr>
      <w:tr w14:paraId="24D49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62D557A3">
            <w:pPr>
              <w:spacing w:line="360" w:lineRule="auto"/>
              <w:ind w:right="28"/>
              <w:jc w:val="center"/>
              <w:rPr>
                <w:rFonts w:ascii="微软雅黑" w:hAnsi="微软雅黑" w:eastAsia="微软雅黑" w:cs="宋体"/>
              </w:rPr>
            </w:pPr>
            <w:r>
              <w:rPr>
                <w:rFonts w:hint="eastAsia" w:ascii="微软雅黑" w:hAnsi="微软雅黑" w:eastAsia="微软雅黑" w:cs="宋体"/>
              </w:rPr>
              <w:t>2</w:t>
            </w:r>
          </w:p>
        </w:tc>
        <w:tc>
          <w:tcPr>
            <w:tcW w:w="5245" w:type="dxa"/>
          </w:tcPr>
          <w:p w14:paraId="370D659E">
            <w:pPr>
              <w:spacing w:line="360" w:lineRule="auto"/>
              <w:ind w:right="28"/>
              <w:rPr>
                <w:rFonts w:ascii="微软雅黑" w:hAnsi="微软雅黑" w:eastAsia="微软雅黑" w:cs="宋体"/>
              </w:rPr>
            </w:pPr>
            <w:r>
              <w:rPr>
                <w:rFonts w:hint="eastAsia" w:ascii="微软雅黑" w:hAnsi="微软雅黑" w:eastAsia="微软雅黑" w:cs="宋体"/>
              </w:rPr>
              <w:t>未提供进场工人进行三级安全教育资料</w:t>
            </w:r>
          </w:p>
        </w:tc>
        <w:tc>
          <w:tcPr>
            <w:tcW w:w="1559" w:type="dxa"/>
            <w:vAlign w:val="center"/>
          </w:tcPr>
          <w:p w14:paraId="516CA104">
            <w:pPr>
              <w:spacing w:line="360" w:lineRule="auto"/>
              <w:ind w:right="28"/>
              <w:jc w:val="center"/>
              <w:rPr>
                <w:rFonts w:ascii="微软雅黑" w:hAnsi="微软雅黑" w:eastAsia="微软雅黑" w:cs="宋体"/>
              </w:rPr>
            </w:pPr>
            <w:r>
              <w:rPr>
                <w:rFonts w:hint="eastAsia" w:ascii="微软雅黑" w:hAnsi="微软雅黑" w:eastAsia="微软雅黑" w:cs="宋体"/>
              </w:rPr>
              <w:t>200元/人</w:t>
            </w:r>
          </w:p>
        </w:tc>
        <w:tc>
          <w:tcPr>
            <w:tcW w:w="850" w:type="dxa"/>
          </w:tcPr>
          <w:p w14:paraId="2AFCF7FB">
            <w:pPr>
              <w:spacing w:line="360" w:lineRule="auto"/>
              <w:ind w:right="28"/>
              <w:rPr>
                <w:rFonts w:ascii="微软雅黑" w:hAnsi="微软雅黑" w:eastAsia="微软雅黑" w:cs="宋体"/>
              </w:rPr>
            </w:pPr>
          </w:p>
        </w:tc>
      </w:tr>
      <w:tr w14:paraId="6FBDC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CD75955">
            <w:pPr>
              <w:spacing w:line="360" w:lineRule="auto"/>
              <w:ind w:right="28"/>
              <w:jc w:val="center"/>
              <w:rPr>
                <w:rFonts w:ascii="微软雅黑" w:hAnsi="微软雅黑" w:eastAsia="微软雅黑" w:cs="宋体"/>
              </w:rPr>
            </w:pPr>
            <w:r>
              <w:rPr>
                <w:rFonts w:hint="eastAsia" w:ascii="微软雅黑" w:hAnsi="微软雅黑" w:eastAsia="微软雅黑" w:cs="宋体"/>
              </w:rPr>
              <w:t>3</w:t>
            </w:r>
          </w:p>
        </w:tc>
        <w:tc>
          <w:tcPr>
            <w:tcW w:w="5245" w:type="dxa"/>
          </w:tcPr>
          <w:p w14:paraId="486F3351">
            <w:pPr>
              <w:spacing w:line="360" w:lineRule="auto"/>
              <w:ind w:right="28"/>
              <w:rPr>
                <w:rFonts w:ascii="微软雅黑" w:hAnsi="微软雅黑" w:eastAsia="微软雅黑" w:cs="宋体"/>
              </w:rPr>
            </w:pPr>
            <w:r>
              <w:rPr>
                <w:rFonts w:hint="eastAsia" w:ascii="微软雅黑" w:hAnsi="微软雅黑" w:eastAsia="微软雅黑" w:cs="宋体"/>
              </w:rPr>
              <w:t>特种作业人员未持有效证件</w:t>
            </w:r>
          </w:p>
        </w:tc>
        <w:tc>
          <w:tcPr>
            <w:tcW w:w="1559" w:type="dxa"/>
            <w:vAlign w:val="center"/>
          </w:tcPr>
          <w:p w14:paraId="4DB189A3">
            <w:pPr>
              <w:spacing w:line="360" w:lineRule="auto"/>
              <w:ind w:right="28"/>
              <w:jc w:val="center"/>
              <w:rPr>
                <w:rFonts w:ascii="微软雅黑" w:hAnsi="微软雅黑" w:eastAsia="微软雅黑" w:cs="宋体"/>
              </w:rPr>
            </w:pPr>
            <w:r>
              <w:rPr>
                <w:rFonts w:hint="eastAsia" w:ascii="微软雅黑" w:hAnsi="微软雅黑" w:eastAsia="微软雅黑" w:cs="宋体"/>
              </w:rPr>
              <w:t>2000元/人</w:t>
            </w:r>
          </w:p>
        </w:tc>
        <w:tc>
          <w:tcPr>
            <w:tcW w:w="850" w:type="dxa"/>
          </w:tcPr>
          <w:p w14:paraId="5474C48E">
            <w:pPr>
              <w:spacing w:line="360" w:lineRule="auto"/>
              <w:ind w:right="28"/>
              <w:rPr>
                <w:rFonts w:ascii="微软雅黑" w:hAnsi="微软雅黑" w:eastAsia="微软雅黑" w:cs="宋体"/>
              </w:rPr>
            </w:pPr>
          </w:p>
        </w:tc>
      </w:tr>
      <w:tr w14:paraId="756EB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7BFCCA9F">
            <w:pPr>
              <w:spacing w:line="360" w:lineRule="auto"/>
              <w:ind w:right="28"/>
              <w:jc w:val="center"/>
              <w:rPr>
                <w:rFonts w:ascii="微软雅黑" w:hAnsi="微软雅黑" w:eastAsia="微软雅黑" w:cs="宋体"/>
              </w:rPr>
            </w:pPr>
            <w:r>
              <w:rPr>
                <w:rFonts w:hint="eastAsia" w:ascii="微软雅黑" w:hAnsi="微软雅黑" w:eastAsia="微软雅黑" w:cs="宋体"/>
              </w:rPr>
              <w:t>4</w:t>
            </w:r>
          </w:p>
        </w:tc>
        <w:tc>
          <w:tcPr>
            <w:tcW w:w="5245" w:type="dxa"/>
          </w:tcPr>
          <w:p w14:paraId="57834856">
            <w:pPr>
              <w:spacing w:line="360" w:lineRule="auto"/>
              <w:ind w:right="28"/>
              <w:rPr>
                <w:rFonts w:ascii="微软雅黑" w:hAnsi="微软雅黑" w:eastAsia="微软雅黑" w:cs="宋体"/>
              </w:rPr>
            </w:pPr>
            <w:r>
              <w:rPr>
                <w:rFonts w:hint="eastAsia" w:ascii="微软雅黑" w:hAnsi="微软雅黑" w:eastAsia="微软雅黑" w:cs="宋体"/>
              </w:rPr>
              <w:t>不参加甲方组织的安全生产检查</w:t>
            </w:r>
          </w:p>
        </w:tc>
        <w:tc>
          <w:tcPr>
            <w:tcW w:w="1559" w:type="dxa"/>
            <w:vAlign w:val="center"/>
          </w:tcPr>
          <w:p w14:paraId="6801E805">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60DD01F0">
            <w:pPr>
              <w:spacing w:line="360" w:lineRule="auto"/>
              <w:ind w:right="28"/>
              <w:rPr>
                <w:rFonts w:ascii="微软雅黑" w:hAnsi="微软雅黑" w:eastAsia="微软雅黑" w:cs="宋体"/>
              </w:rPr>
            </w:pPr>
          </w:p>
        </w:tc>
      </w:tr>
      <w:tr w14:paraId="0A175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2F5DD186">
            <w:pPr>
              <w:spacing w:line="360" w:lineRule="auto"/>
              <w:ind w:right="28"/>
              <w:jc w:val="center"/>
              <w:rPr>
                <w:rFonts w:ascii="微软雅黑" w:hAnsi="微软雅黑" w:eastAsia="微软雅黑" w:cs="宋体"/>
              </w:rPr>
            </w:pPr>
            <w:r>
              <w:rPr>
                <w:rFonts w:hint="eastAsia" w:ascii="微软雅黑" w:hAnsi="微软雅黑" w:eastAsia="微软雅黑" w:cs="宋体"/>
              </w:rPr>
              <w:t>5</w:t>
            </w:r>
          </w:p>
        </w:tc>
        <w:tc>
          <w:tcPr>
            <w:tcW w:w="5245" w:type="dxa"/>
          </w:tcPr>
          <w:p w14:paraId="7A1A793B">
            <w:pPr>
              <w:spacing w:line="360" w:lineRule="auto"/>
              <w:ind w:right="28"/>
              <w:rPr>
                <w:rFonts w:ascii="微软雅黑" w:hAnsi="微软雅黑" w:eastAsia="微软雅黑" w:cs="宋体"/>
              </w:rPr>
            </w:pPr>
            <w:r>
              <w:rPr>
                <w:rFonts w:hint="eastAsia" w:ascii="微软雅黑" w:hAnsi="微软雅黑" w:eastAsia="微软雅黑" w:cs="宋体"/>
              </w:rPr>
              <w:t>不参加甲方组织的安全会议</w:t>
            </w:r>
          </w:p>
        </w:tc>
        <w:tc>
          <w:tcPr>
            <w:tcW w:w="1559" w:type="dxa"/>
            <w:vAlign w:val="center"/>
          </w:tcPr>
          <w:p w14:paraId="074F3835">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43EAE421">
            <w:pPr>
              <w:spacing w:line="360" w:lineRule="auto"/>
              <w:ind w:right="28"/>
              <w:rPr>
                <w:rFonts w:ascii="微软雅黑" w:hAnsi="微软雅黑" w:eastAsia="微软雅黑" w:cs="宋体"/>
              </w:rPr>
            </w:pPr>
          </w:p>
        </w:tc>
      </w:tr>
      <w:tr w14:paraId="14F7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56DDF918">
            <w:pPr>
              <w:spacing w:line="360" w:lineRule="auto"/>
              <w:ind w:right="28"/>
              <w:jc w:val="center"/>
              <w:rPr>
                <w:rFonts w:ascii="微软雅黑" w:hAnsi="微软雅黑" w:eastAsia="微软雅黑" w:cs="宋体"/>
              </w:rPr>
            </w:pPr>
            <w:r>
              <w:rPr>
                <w:rFonts w:hint="eastAsia" w:ascii="微软雅黑" w:hAnsi="微软雅黑" w:eastAsia="微软雅黑" w:cs="宋体"/>
              </w:rPr>
              <w:t>6</w:t>
            </w:r>
          </w:p>
        </w:tc>
        <w:tc>
          <w:tcPr>
            <w:tcW w:w="5245" w:type="dxa"/>
          </w:tcPr>
          <w:p w14:paraId="1272172B">
            <w:pPr>
              <w:spacing w:line="360" w:lineRule="auto"/>
              <w:ind w:right="28"/>
              <w:rPr>
                <w:rFonts w:ascii="微软雅黑" w:hAnsi="微软雅黑" w:eastAsia="微软雅黑" w:cs="宋体"/>
              </w:rPr>
            </w:pPr>
            <w:r>
              <w:rPr>
                <w:rFonts w:hint="eastAsia" w:ascii="微软雅黑" w:hAnsi="微软雅黑" w:eastAsia="微软雅黑" w:cs="宋体"/>
              </w:rPr>
              <w:t>未在规定的期限内完成隐患整改（一般隐患）</w:t>
            </w:r>
          </w:p>
        </w:tc>
        <w:tc>
          <w:tcPr>
            <w:tcW w:w="1559" w:type="dxa"/>
            <w:vAlign w:val="center"/>
          </w:tcPr>
          <w:p w14:paraId="76DC2FE5">
            <w:pPr>
              <w:spacing w:line="360" w:lineRule="auto"/>
              <w:ind w:right="28"/>
              <w:jc w:val="center"/>
              <w:rPr>
                <w:rFonts w:ascii="微软雅黑" w:hAnsi="微软雅黑" w:eastAsia="微软雅黑" w:cs="宋体"/>
              </w:rPr>
            </w:pPr>
            <w:r>
              <w:rPr>
                <w:rFonts w:hint="eastAsia" w:ascii="微软雅黑" w:hAnsi="微软雅黑" w:eastAsia="微软雅黑" w:cs="宋体"/>
              </w:rPr>
              <w:t>500元/条</w:t>
            </w:r>
          </w:p>
        </w:tc>
        <w:tc>
          <w:tcPr>
            <w:tcW w:w="850" w:type="dxa"/>
          </w:tcPr>
          <w:p w14:paraId="12519BC5">
            <w:pPr>
              <w:spacing w:line="360" w:lineRule="auto"/>
              <w:ind w:right="28"/>
              <w:rPr>
                <w:rFonts w:ascii="微软雅黑" w:hAnsi="微软雅黑" w:eastAsia="微软雅黑" w:cs="宋体"/>
              </w:rPr>
            </w:pPr>
          </w:p>
        </w:tc>
      </w:tr>
      <w:tr w14:paraId="6CE64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852E6DD">
            <w:pPr>
              <w:spacing w:line="360" w:lineRule="auto"/>
              <w:ind w:right="28"/>
              <w:jc w:val="center"/>
              <w:rPr>
                <w:rFonts w:ascii="微软雅黑" w:hAnsi="微软雅黑" w:eastAsia="微软雅黑" w:cs="宋体"/>
              </w:rPr>
            </w:pPr>
            <w:r>
              <w:rPr>
                <w:rFonts w:hint="eastAsia" w:ascii="微软雅黑" w:hAnsi="微软雅黑" w:eastAsia="微软雅黑" w:cs="宋体"/>
              </w:rPr>
              <w:t>7</w:t>
            </w:r>
          </w:p>
        </w:tc>
        <w:tc>
          <w:tcPr>
            <w:tcW w:w="5245" w:type="dxa"/>
          </w:tcPr>
          <w:p w14:paraId="209E90BB">
            <w:pPr>
              <w:spacing w:line="360" w:lineRule="auto"/>
              <w:ind w:right="28"/>
              <w:rPr>
                <w:rFonts w:ascii="微软雅黑" w:hAnsi="微软雅黑" w:eastAsia="微软雅黑" w:cs="宋体"/>
              </w:rPr>
            </w:pPr>
            <w:r>
              <w:rPr>
                <w:rFonts w:hint="eastAsia" w:ascii="微软雅黑" w:hAnsi="微软雅黑" w:eastAsia="微软雅黑" w:cs="宋体"/>
              </w:rPr>
              <w:t>不安排工人接受甲方入场安全教育</w:t>
            </w:r>
          </w:p>
        </w:tc>
        <w:tc>
          <w:tcPr>
            <w:tcW w:w="1559" w:type="dxa"/>
            <w:vAlign w:val="center"/>
          </w:tcPr>
          <w:p w14:paraId="48C720B7">
            <w:pPr>
              <w:spacing w:line="360" w:lineRule="auto"/>
              <w:ind w:right="28"/>
              <w:jc w:val="center"/>
              <w:rPr>
                <w:rFonts w:ascii="微软雅黑" w:hAnsi="微软雅黑" w:eastAsia="微软雅黑" w:cs="宋体"/>
              </w:rPr>
            </w:pPr>
            <w:r>
              <w:rPr>
                <w:rFonts w:hint="eastAsia" w:ascii="微软雅黑" w:hAnsi="微软雅黑" w:eastAsia="微软雅黑" w:cs="宋体"/>
              </w:rPr>
              <w:t>200元/人</w:t>
            </w:r>
          </w:p>
        </w:tc>
        <w:tc>
          <w:tcPr>
            <w:tcW w:w="850" w:type="dxa"/>
          </w:tcPr>
          <w:p w14:paraId="6DBE31C5">
            <w:pPr>
              <w:spacing w:line="360" w:lineRule="auto"/>
              <w:ind w:right="28"/>
              <w:rPr>
                <w:rFonts w:ascii="微软雅黑" w:hAnsi="微软雅黑" w:eastAsia="微软雅黑" w:cs="宋体"/>
              </w:rPr>
            </w:pPr>
          </w:p>
        </w:tc>
      </w:tr>
      <w:tr w14:paraId="4693A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28148663">
            <w:pPr>
              <w:spacing w:line="360" w:lineRule="auto"/>
              <w:ind w:right="28"/>
              <w:jc w:val="center"/>
              <w:rPr>
                <w:rFonts w:ascii="微软雅黑" w:hAnsi="微软雅黑" w:eastAsia="微软雅黑" w:cs="宋体"/>
              </w:rPr>
            </w:pPr>
            <w:r>
              <w:rPr>
                <w:rFonts w:hint="eastAsia" w:ascii="微软雅黑" w:hAnsi="微软雅黑" w:eastAsia="微软雅黑" w:cs="宋体"/>
              </w:rPr>
              <w:t>8</w:t>
            </w:r>
          </w:p>
        </w:tc>
        <w:tc>
          <w:tcPr>
            <w:tcW w:w="5245" w:type="dxa"/>
          </w:tcPr>
          <w:p w14:paraId="46CF7223">
            <w:pPr>
              <w:spacing w:line="360" w:lineRule="auto"/>
              <w:ind w:right="28"/>
              <w:rPr>
                <w:rFonts w:ascii="微软雅黑" w:hAnsi="微软雅黑" w:eastAsia="微软雅黑" w:cs="宋体"/>
              </w:rPr>
            </w:pPr>
            <w:r>
              <w:rPr>
                <w:rFonts w:hint="eastAsia" w:ascii="微软雅黑" w:hAnsi="微软雅黑" w:eastAsia="微软雅黑" w:cs="宋体"/>
              </w:rPr>
              <w:t>使用未经安全教育培训考核合格的工人</w:t>
            </w:r>
          </w:p>
        </w:tc>
        <w:tc>
          <w:tcPr>
            <w:tcW w:w="1559" w:type="dxa"/>
            <w:vAlign w:val="center"/>
          </w:tcPr>
          <w:p w14:paraId="6C20F364">
            <w:pPr>
              <w:spacing w:line="360" w:lineRule="auto"/>
              <w:ind w:right="28"/>
              <w:jc w:val="center"/>
              <w:rPr>
                <w:rFonts w:ascii="微软雅黑" w:hAnsi="微软雅黑" w:eastAsia="微软雅黑" w:cs="宋体"/>
              </w:rPr>
            </w:pPr>
            <w:r>
              <w:rPr>
                <w:rFonts w:hint="eastAsia" w:ascii="微软雅黑" w:hAnsi="微软雅黑" w:eastAsia="微软雅黑" w:cs="宋体"/>
              </w:rPr>
              <w:t>1000元/人</w:t>
            </w:r>
          </w:p>
        </w:tc>
        <w:tc>
          <w:tcPr>
            <w:tcW w:w="850" w:type="dxa"/>
          </w:tcPr>
          <w:p w14:paraId="67BB9309">
            <w:pPr>
              <w:spacing w:line="360" w:lineRule="auto"/>
              <w:ind w:right="28"/>
              <w:rPr>
                <w:rFonts w:ascii="微软雅黑" w:hAnsi="微软雅黑" w:eastAsia="微软雅黑" w:cs="宋体"/>
              </w:rPr>
            </w:pPr>
          </w:p>
        </w:tc>
      </w:tr>
      <w:tr w14:paraId="60BE1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344D627D">
            <w:pPr>
              <w:spacing w:line="360" w:lineRule="auto"/>
              <w:ind w:right="28"/>
              <w:jc w:val="center"/>
              <w:rPr>
                <w:rFonts w:ascii="微软雅黑" w:hAnsi="微软雅黑" w:eastAsia="微软雅黑" w:cs="宋体"/>
              </w:rPr>
            </w:pPr>
            <w:r>
              <w:rPr>
                <w:rFonts w:hint="eastAsia" w:ascii="微软雅黑" w:hAnsi="微软雅黑" w:eastAsia="微软雅黑" w:cs="宋体"/>
              </w:rPr>
              <w:t>9</w:t>
            </w:r>
          </w:p>
        </w:tc>
        <w:tc>
          <w:tcPr>
            <w:tcW w:w="5245" w:type="dxa"/>
          </w:tcPr>
          <w:p w14:paraId="0FB4247C">
            <w:pPr>
              <w:spacing w:line="360" w:lineRule="auto"/>
              <w:ind w:right="28"/>
              <w:rPr>
                <w:rFonts w:ascii="微软雅黑" w:hAnsi="微软雅黑" w:eastAsia="微软雅黑" w:cs="宋体"/>
              </w:rPr>
            </w:pPr>
            <w:r>
              <w:rPr>
                <w:rFonts w:hint="eastAsia" w:ascii="微软雅黑" w:hAnsi="微软雅黑" w:eastAsia="微软雅黑" w:cs="宋体"/>
              </w:rPr>
              <w:t>未组织开展安全生产早班会</w:t>
            </w:r>
          </w:p>
        </w:tc>
        <w:tc>
          <w:tcPr>
            <w:tcW w:w="1559" w:type="dxa"/>
            <w:vAlign w:val="center"/>
          </w:tcPr>
          <w:p w14:paraId="120DCAA0">
            <w:pPr>
              <w:spacing w:line="360" w:lineRule="auto"/>
              <w:ind w:right="28"/>
              <w:jc w:val="center"/>
              <w:rPr>
                <w:rFonts w:ascii="微软雅黑" w:hAnsi="微软雅黑" w:eastAsia="微软雅黑" w:cs="宋体"/>
              </w:rPr>
            </w:pPr>
            <w:r>
              <w:rPr>
                <w:rFonts w:hint="eastAsia" w:ascii="微软雅黑" w:hAnsi="微软雅黑" w:eastAsia="微软雅黑" w:cs="宋体"/>
              </w:rPr>
              <w:t>2000元/次</w:t>
            </w:r>
          </w:p>
        </w:tc>
        <w:tc>
          <w:tcPr>
            <w:tcW w:w="850" w:type="dxa"/>
          </w:tcPr>
          <w:p w14:paraId="099F044B">
            <w:pPr>
              <w:spacing w:line="360" w:lineRule="auto"/>
              <w:ind w:right="28"/>
              <w:rPr>
                <w:rFonts w:ascii="微软雅黑" w:hAnsi="微软雅黑" w:eastAsia="微软雅黑" w:cs="宋体"/>
              </w:rPr>
            </w:pPr>
          </w:p>
        </w:tc>
      </w:tr>
      <w:tr w14:paraId="00520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56A2C2B">
            <w:pPr>
              <w:spacing w:line="360" w:lineRule="auto"/>
              <w:ind w:right="28"/>
              <w:jc w:val="center"/>
              <w:rPr>
                <w:rFonts w:ascii="微软雅黑" w:hAnsi="微软雅黑" w:eastAsia="微软雅黑" w:cs="宋体"/>
              </w:rPr>
            </w:pPr>
            <w:r>
              <w:rPr>
                <w:rFonts w:hint="eastAsia" w:ascii="微软雅黑" w:hAnsi="微软雅黑" w:eastAsia="微软雅黑" w:cs="宋体"/>
              </w:rPr>
              <w:t>10</w:t>
            </w:r>
          </w:p>
        </w:tc>
        <w:tc>
          <w:tcPr>
            <w:tcW w:w="5245" w:type="dxa"/>
          </w:tcPr>
          <w:p w14:paraId="11C4663A">
            <w:pPr>
              <w:spacing w:line="360" w:lineRule="auto"/>
              <w:ind w:right="28"/>
              <w:rPr>
                <w:rFonts w:ascii="微软雅黑" w:hAnsi="微软雅黑" w:eastAsia="微软雅黑" w:cs="宋体"/>
              </w:rPr>
            </w:pPr>
            <w:r>
              <w:rPr>
                <w:rFonts w:hint="eastAsia" w:ascii="微软雅黑" w:hAnsi="微软雅黑" w:eastAsia="微软雅黑" w:cs="宋体"/>
              </w:rPr>
              <w:t>参加早班会人员不全</w:t>
            </w:r>
          </w:p>
        </w:tc>
        <w:tc>
          <w:tcPr>
            <w:tcW w:w="1559" w:type="dxa"/>
            <w:vAlign w:val="center"/>
          </w:tcPr>
          <w:p w14:paraId="3418BBB5">
            <w:pPr>
              <w:spacing w:line="360" w:lineRule="auto"/>
              <w:ind w:right="28"/>
              <w:jc w:val="center"/>
              <w:rPr>
                <w:rFonts w:ascii="微软雅黑" w:hAnsi="微软雅黑" w:eastAsia="微软雅黑" w:cs="宋体"/>
              </w:rPr>
            </w:pPr>
            <w:r>
              <w:rPr>
                <w:rFonts w:hint="eastAsia" w:ascii="微软雅黑" w:hAnsi="微软雅黑" w:eastAsia="微软雅黑" w:cs="宋体"/>
              </w:rPr>
              <w:t>50元/人</w:t>
            </w:r>
          </w:p>
        </w:tc>
        <w:tc>
          <w:tcPr>
            <w:tcW w:w="850" w:type="dxa"/>
          </w:tcPr>
          <w:p w14:paraId="53766B58">
            <w:pPr>
              <w:spacing w:line="360" w:lineRule="auto"/>
              <w:ind w:right="28"/>
              <w:rPr>
                <w:rFonts w:ascii="微软雅黑" w:hAnsi="微软雅黑" w:eastAsia="微软雅黑" w:cs="宋体"/>
              </w:rPr>
            </w:pPr>
          </w:p>
        </w:tc>
      </w:tr>
      <w:tr w14:paraId="1861F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B3BC6AE">
            <w:pPr>
              <w:spacing w:line="360" w:lineRule="auto"/>
              <w:ind w:right="28"/>
              <w:jc w:val="center"/>
              <w:rPr>
                <w:rFonts w:ascii="微软雅黑" w:hAnsi="微软雅黑" w:eastAsia="微软雅黑" w:cs="宋体"/>
              </w:rPr>
            </w:pPr>
            <w:r>
              <w:rPr>
                <w:rFonts w:hint="eastAsia" w:ascii="微软雅黑" w:hAnsi="微软雅黑" w:eastAsia="微软雅黑" w:cs="宋体"/>
              </w:rPr>
              <w:t>11</w:t>
            </w:r>
          </w:p>
        </w:tc>
        <w:tc>
          <w:tcPr>
            <w:tcW w:w="5245" w:type="dxa"/>
          </w:tcPr>
          <w:p w14:paraId="561547B7">
            <w:pPr>
              <w:spacing w:line="360" w:lineRule="auto"/>
              <w:ind w:right="28"/>
              <w:rPr>
                <w:rFonts w:ascii="微软雅黑" w:hAnsi="微软雅黑" w:eastAsia="微软雅黑" w:cs="宋体"/>
              </w:rPr>
            </w:pPr>
            <w:r>
              <w:rPr>
                <w:rFonts w:hint="eastAsia" w:ascii="微软雅黑" w:hAnsi="微软雅黑" w:eastAsia="微软雅黑" w:cs="宋体"/>
              </w:rPr>
              <w:t>未及时向甲方报送安全生产早班会资料</w:t>
            </w:r>
          </w:p>
        </w:tc>
        <w:tc>
          <w:tcPr>
            <w:tcW w:w="1559" w:type="dxa"/>
            <w:vAlign w:val="center"/>
          </w:tcPr>
          <w:p w14:paraId="1094EB37">
            <w:pPr>
              <w:spacing w:line="360" w:lineRule="auto"/>
              <w:ind w:right="28"/>
              <w:jc w:val="center"/>
              <w:rPr>
                <w:rFonts w:ascii="微软雅黑" w:hAnsi="微软雅黑" w:eastAsia="微软雅黑" w:cs="宋体"/>
              </w:rPr>
            </w:pPr>
            <w:r>
              <w:rPr>
                <w:rFonts w:hint="eastAsia" w:ascii="微软雅黑" w:hAnsi="微软雅黑" w:eastAsia="微软雅黑" w:cs="宋体"/>
              </w:rPr>
              <w:t>200元/次</w:t>
            </w:r>
          </w:p>
        </w:tc>
        <w:tc>
          <w:tcPr>
            <w:tcW w:w="850" w:type="dxa"/>
          </w:tcPr>
          <w:p w14:paraId="2FE9AFE9">
            <w:pPr>
              <w:spacing w:line="360" w:lineRule="auto"/>
              <w:ind w:right="28"/>
              <w:rPr>
                <w:rFonts w:ascii="微软雅黑" w:hAnsi="微软雅黑" w:eastAsia="微软雅黑" w:cs="宋体"/>
              </w:rPr>
            </w:pPr>
          </w:p>
        </w:tc>
      </w:tr>
      <w:tr w14:paraId="3E4A9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7A48C08D">
            <w:pPr>
              <w:spacing w:line="360" w:lineRule="auto"/>
              <w:ind w:right="28"/>
              <w:jc w:val="center"/>
              <w:rPr>
                <w:rFonts w:ascii="微软雅黑" w:hAnsi="微软雅黑" w:eastAsia="微软雅黑" w:cs="宋体"/>
              </w:rPr>
            </w:pPr>
            <w:r>
              <w:rPr>
                <w:rFonts w:hint="eastAsia" w:ascii="微软雅黑" w:hAnsi="微软雅黑" w:eastAsia="微软雅黑" w:cs="宋体"/>
              </w:rPr>
              <w:t>12</w:t>
            </w:r>
          </w:p>
        </w:tc>
        <w:tc>
          <w:tcPr>
            <w:tcW w:w="5245" w:type="dxa"/>
          </w:tcPr>
          <w:p w14:paraId="4E917D48">
            <w:pPr>
              <w:spacing w:line="360" w:lineRule="auto"/>
              <w:ind w:right="28"/>
              <w:rPr>
                <w:rFonts w:ascii="微软雅黑" w:hAnsi="微软雅黑" w:eastAsia="微软雅黑" w:cs="宋体"/>
              </w:rPr>
            </w:pPr>
            <w:r>
              <w:rPr>
                <w:rFonts w:hint="eastAsia" w:ascii="微软雅黑" w:hAnsi="微软雅黑" w:eastAsia="微软雅黑" w:cs="宋体"/>
              </w:rPr>
              <w:t>高风险作业未经许可</w:t>
            </w:r>
          </w:p>
        </w:tc>
        <w:tc>
          <w:tcPr>
            <w:tcW w:w="1559" w:type="dxa"/>
            <w:vAlign w:val="center"/>
          </w:tcPr>
          <w:p w14:paraId="5910C084">
            <w:pPr>
              <w:spacing w:line="360" w:lineRule="auto"/>
              <w:ind w:right="28"/>
              <w:jc w:val="center"/>
              <w:rPr>
                <w:rFonts w:ascii="微软雅黑" w:hAnsi="微软雅黑" w:eastAsia="微软雅黑" w:cs="宋体"/>
              </w:rPr>
            </w:pPr>
            <w:r>
              <w:rPr>
                <w:rFonts w:hint="eastAsia" w:ascii="微软雅黑" w:hAnsi="微软雅黑" w:eastAsia="微软雅黑" w:cs="宋体"/>
              </w:rPr>
              <w:t>2000元/次</w:t>
            </w:r>
          </w:p>
        </w:tc>
        <w:tc>
          <w:tcPr>
            <w:tcW w:w="850" w:type="dxa"/>
          </w:tcPr>
          <w:p w14:paraId="3F83461E">
            <w:pPr>
              <w:spacing w:line="360" w:lineRule="auto"/>
              <w:ind w:right="28"/>
              <w:rPr>
                <w:rFonts w:ascii="微软雅黑" w:hAnsi="微软雅黑" w:eastAsia="微软雅黑" w:cs="宋体"/>
              </w:rPr>
            </w:pPr>
          </w:p>
        </w:tc>
      </w:tr>
      <w:tr w14:paraId="0BD81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846" w:type="dxa"/>
            <w:vAlign w:val="center"/>
          </w:tcPr>
          <w:p w14:paraId="6D917B60">
            <w:pPr>
              <w:spacing w:line="360" w:lineRule="auto"/>
              <w:ind w:right="28"/>
              <w:jc w:val="center"/>
              <w:rPr>
                <w:rFonts w:ascii="微软雅黑" w:hAnsi="微软雅黑" w:eastAsia="微软雅黑" w:cs="宋体"/>
              </w:rPr>
            </w:pPr>
            <w:r>
              <w:rPr>
                <w:rFonts w:hint="eastAsia" w:ascii="微软雅黑" w:hAnsi="微软雅黑" w:eastAsia="微软雅黑" w:cs="宋体"/>
              </w:rPr>
              <w:t>13</w:t>
            </w:r>
          </w:p>
        </w:tc>
        <w:tc>
          <w:tcPr>
            <w:tcW w:w="5245" w:type="dxa"/>
          </w:tcPr>
          <w:p w14:paraId="19F88000">
            <w:pPr>
              <w:spacing w:line="360" w:lineRule="auto"/>
              <w:ind w:right="28"/>
              <w:rPr>
                <w:rFonts w:ascii="微软雅黑" w:hAnsi="微软雅黑" w:eastAsia="微软雅黑" w:cs="宋体"/>
              </w:rPr>
            </w:pPr>
            <w:r>
              <w:rPr>
                <w:rFonts w:hint="eastAsia" w:ascii="微软雅黑" w:hAnsi="微软雅黑" w:eastAsia="微软雅黑" w:cs="宋体"/>
              </w:rPr>
              <w:t>拆除现场防护后，未采取临时防护或及时恢复</w:t>
            </w:r>
          </w:p>
        </w:tc>
        <w:tc>
          <w:tcPr>
            <w:tcW w:w="1559" w:type="dxa"/>
            <w:vAlign w:val="center"/>
          </w:tcPr>
          <w:p w14:paraId="7401E3A0">
            <w:pPr>
              <w:spacing w:line="360" w:lineRule="auto"/>
              <w:ind w:right="28"/>
              <w:jc w:val="center"/>
              <w:rPr>
                <w:rFonts w:ascii="微软雅黑" w:hAnsi="微软雅黑" w:eastAsia="微软雅黑" w:cs="宋体"/>
              </w:rPr>
            </w:pPr>
            <w:r>
              <w:rPr>
                <w:rFonts w:hint="eastAsia" w:ascii="微软雅黑" w:hAnsi="微软雅黑" w:eastAsia="微软雅黑" w:cs="宋体"/>
              </w:rPr>
              <w:t>2000元/次</w:t>
            </w:r>
          </w:p>
        </w:tc>
        <w:tc>
          <w:tcPr>
            <w:tcW w:w="850" w:type="dxa"/>
          </w:tcPr>
          <w:p w14:paraId="42E64139">
            <w:pPr>
              <w:spacing w:line="360" w:lineRule="auto"/>
              <w:ind w:right="28"/>
              <w:rPr>
                <w:rFonts w:ascii="微软雅黑" w:hAnsi="微软雅黑" w:eastAsia="微软雅黑" w:cs="宋体"/>
              </w:rPr>
            </w:pPr>
          </w:p>
        </w:tc>
      </w:tr>
      <w:tr w14:paraId="1CE15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1F2B3A47">
            <w:pPr>
              <w:spacing w:line="360" w:lineRule="auto"/>
              <w:ind w:right="28"/>
              <w:jc w:val="center"/>
              <w:rPr>
                <w:rFonts w:ascii="微软雅黑" w:hAnsi="微软雅黑" w:eastAsia="微软雅黑" w:cs="宋体"/>
              </w:rPr>
            </w:pPr>
            <w:r>
              <w:rPr>
                <w:rFonts w:hint="eastAsia" w:ascii="微软雅黑" w:hAnsi="微软雅黑" w:eastAsia="微软雅黑" w:cs="宋体"/>
              </w:rPr>
              <w:t>14</w:t>
            </w:r>
          </w:p>
        </w:tc>
        <w:tc>
          <w:tcPr>
            <w:tcW w:w="5245" w:type="dxa"/>
          </w:tcPr>
          <w:p w14:paraId="37818C6E">
            <w:pPr>
              <w:spacing w:line="360" w:lineRule="auto"/>
              <w:ind w:right="28"/>
              <w:rPr>
                <w:rFonts w:ascii="微软雅黑" w:hAnsi="微软雅黑" w:eastAsia="微软雅黑" w:cs="宋体"/>
              </w:rPr>
            </w:pPr>
            <w:r>
              <w:rPr>
                <w:rFonts w:hint="eastAsia" w:ascii="微软雅黑" w:hAnsi="微软雅黑" w:eastAsia="微软雅黑" w:cs="宋体"/>
              </w:rPr>
              <w:t>高风险作业未安排专人进行监护</w:t>
            </w:r>
          </w:p>
        </w:tc>
        <w:tc>
          <w:tcPr>
            <w:tcW w:w="1559" w:type="dxa"/>
            <w:vAlign w:val="center"/>
          </w:tcPr>
          <w:p w14:paraId="1726EDBF">
            <w:pPr>
              <w:spacing w:line="360" w:lineRule="auto"/>
              <w:ind w:right="28"/>
              <w:jc w:val="center"/>
              <w:rPr>
                <w:rFonts w:ascii="微软雅黑" w:hAnsi="微软雅黑" w:eastAsia="微软雅黑" w:cs="宋体"/>
              </w:rPr>
            </w:pPr>
            <w:r>
              <w:rPr>
                <w:rFonts w:hint="eastAsia" w:ascii="微软雅黑" w:hAnsi="微软雅黑" w:eastAsia="微软雅黑" w:cs="宋体"/>
              </w:rPr>
              <w:t>1000元</w:t>
            </w:r>
          </w:p>
        </w:tc>
        <w:tc>
          <w:tcPr>
            <w:tcW w:w="850" w:type="dxa"/>
          </w:tcPr>
          <w:p w14:paraId="4D54E100">
            <w:pPr>
              <w:spacing w:line="360" w:lineRule="auto"/>
              <w:ind w:right="28"/>
              <w:rPr>
                <w:rFonts w:ascii="微软雅黑" w:hAnsi="微软雅黑" w:eastAsia="微软雅黑" w:cs="宋体"/>
              </w:rPr>
            </w:pPr>
          </w:p>
        </w:tc>
      </w:tr>
      <w:tr w14:paraId="43DD5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46" w:type="dxa"/>
            <w:vAlign w:val="center"/>
          </w:tcPr>
          <w:p w14:paraId="1E063E91">
            <w:pPr>
              <w:spacing w:line="360" w:lineRule="auto"/>
              <w:ind w:right="28"/>
              <w:jc w:val="center"/>
              <w:rPr>
                <w:rFonts w:ascii="微软雅黑" w:hAnsi="微软雅黑" w:eastAsia="微软雅黑" w:cs="宋体"/>
              </w:rPr>
            </w:pPr>
            <w:r>
              <w:rPr>
                <w:rFonts w:hint="eastAsia" w:ascii="微软雅黑" w:hAnsi="微软雅黑" w:eastAsia="微软雅黑" w:cs="宋体"/>
              </w:rPr>
              <w:t>15</w:t>
            </w:r>
          </w:p>
        </w:tc>
        <w:tc>
          <w:tcPr>
            <w:tcW w:w="5245" w:type="dxa"/>
          </w:tcPr>
          <w:p w14:paraId="2FA71E30">
            <w:pPr>
              <w:spacing w:line="360" w:lineRule="auto"/>
              <w:ind w:right="28"/>
              <w:rPr>
                <w:rFonts w:ascii="微软雅黑" w:hAnsi="微软雅黑" w:eastAsia="微软雅黑" w:cs="宋体"/>
              </w:rPr>
            </w:pPr>
            <w:r>
              <w:rPr>
                <w:rFonts w:hint="eastAsia" w:ascii="微软雅黑" w:hAnsi="微软雅黑" w:eastAsia="微软雅黑" w:cs="宋体"/>
              </w:rPr>
              <w:t>高处作业人员未佩戴和使用安全带</w:t>
            </w:r>
          </w:p>
        </w:tc>
        <w:tc>
          <w:tcPr>
            <w:tcW w:w="1559" w:type="dxa"/>
            <w:vAlign w:val="center"/>
          </w:tcPr>
          <w:p w14:paraId="5E4EF313">
            <w:pPr>
              <w:spacing w:line="360" w:lineRule="auto"/>
              <w:ind w:right="28"/>
              <w:jc w:val="center"/>
              <w:rPr>
                <w:rFonts w:ascii="微软雅黑" w:hAnsi="微软雅黑" w:eastAsia="微软雅黑" w:cs="宋体"/>
              </w:rPr>
            </w:pPr>
            <w:r>
              <w:rPr>
                <w:rFonts w:hint="eastAsia" w:ascii="微软雅黑" w:hAnsi="微软雅黑" w:eastAsia="微软雅黑" w:cs="宋体"/>
              </w:rPr>
              <w:t>500元/次</w:t>
            </w:r>
          </w:p>
        </w:tc>
        <w:tc>
          <w:tcPr>
            <w:tcW w:w="850" w:type="dxa"/>
          </w:tcPr>
          <w:p w14:paraId="2447721D">
            <w:pPr>
              <w:spacing w:line="360" w:lineRule="auto"/>
              <w:ind w:right="28"/>
              <w:rPr>
                <w:rFonts w:ascii="微软雅黑" w:hAnsi="微软雅黑" w:eastAsia="微软雅黑" w:cs="宋体"/>
              </w:rPr>
            </w:pPr>
          </w:p>
        </w:tc>
      </w:tr>
      <w:tr w14:paraId="689F8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672DEE24">
            <w:pPr>
              <w:spacing w:line="360" w:lineRule="auto"/>
              <w:ind w:right="28"/>
              <w:jc w:val="center"/>
              <w:rPr>
                <w:rFonts w:ascii="微软雅黑" w:hAnsi="微软雅黑" w:eastAsia="微软雅黑" w:cs="宋体"/>
                <w:b/>
                <w:bCs/>
              </w:rPr>
            </w:pPr>
            <w:r>
              <w:rPr>
                <w:rFonts w:hint="eastAsia" w:ascii="微软雅黑" w:hAnsi="微软雅黑" w:eastAsia="微软雅黑" w:cs="宋体"/>
              </w:rPr>
              <w:t>16</w:t>
            </w:r>
          </w:p>
        </w:tc>
        <w:tc>
          <w:tcPr>
            <w:tcW w:w="5245" w:type="dxa"/>
          </w:tcPr>
          <w:p w14:paraId="5804DE2D">
            <w:pPr>
              <w:spacing w:line="360" w:lineRule="auto"/>
              <w:ind w:right="28"/>
              <w:rPr>
                <w:rFonts w:ascii="微软雅黑" w:hAnsi="微软雅黑" w:eastAsia="微软雅黑" w:cs="宋体"/>
                <w:b/>
                <w:bCs/>
              </w:rPr>
            </w:pPr>
            <w:r>
              <w:rPr>
                <w:rFonts w:hint="eastAsia" w:ascii="微软雅黑" w:hAnsi="微软雅黑" w:eastAsia="微软雅黑" w:cs="宋体"/>
              </w:rPr>
              <w:t>工人未佩戴安全帽或规范佩戴安全帽</w:t>
            </w:r>
          </w:p>
        </w:tc>
        <w:tc>
          <w:tcPr>
            <w:tcW w:w="1559" w:type="dxa"/>
            <w:vAlign w:val="center"/>
          </w:tcPr>
          <w:p w14:paraId="598C978D">
            <w:pPr>
              <w:spacing w:line="360" w:lineRule="auto"/>
              <w:ind w:right="28"/>
              <w:jc w:val="center"/>
              <w:rPr>
                <w:rFonts w:ascii="微软雅黑" w:hAnsi="微软雅黑" w:eastAsia="微软雅黑" w:cs="宋体"/>
                <w:b/>
                <w:bCs/>
              </w:rPr>
            </w:pPr>
            <w:r>
              <w:rPr>
                <w:rFonts w:hint="eastAsia" w:ascii="微软雅黑" w:hAnsi="微软雅黑" w:eastAsia="微软雅黑" w:cs="宋体"/>
              </w:rPr>
              <w:t>100元/次</w:t>
            </w:r>
          </w:p>
        </w:tc>
        <w:tc>
          <w:tcPr>
            <w:tcW w:w="850" w:type="dxa"/>
          </w:tcPr>
          <w:p w14:paraId="6D214BA5">
            <w:pPr>
              <w:spacing w:line="360" w:lineRule="auto"/>
              <w:ind w:right="28"/>
              <w:jc w:val="center"/>
              <w:rPr>
                <w:rFonts w:ascii="微软雅黑" w:hAnsi="微软雅黑" w:eastAsia="微软雅黑" w:cs="宋体"/>
                <w:b/>
                <w:bCs/>
              </w:rPr>
            </w:pPr>
          </w:p>
        </w:tc>
      </w:tr>
      <w:tr w14:paraId="4B8D9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18AA4419">
            <w:pPr>
              <w:spacing w:line="360" w:lineRule="auto"/>
              <w:ind w:right="28"/>
              <w:jc w:val="center"/>
              <w:rPr>
                <w:rFonts w:ascii="微软雅黑" w:hAnsi="微软雅黑" w:eastAsia="微软雅黑" w:cs="宋体"/>
              </w:rPr>
            </w:pPr>
            <w:r>
              <w:rPr>
                <w:rFonts w:hint="eastAsia" w:ascii="微软雅黑" w:hAnsi="微软雅黑" w:eastAsia="微软雅黑" w:cs="宋体"/>
              </w:rPr>
              <w:t>17</w:t>
            </w:r>
          </w:p>
        </w:tc>
        <w:tc>
          <w:tcPr>
            <w:tcW w:w="5245" w:type="dxa"/>
          </w:tcPr>
          <w:p w14:paraId="6F7F4190">
            <w:pPr>
              <w:spacing w:line="360" w:lineRule="auto"/>
              <w:ind w:right="28"/>
              <w:rPr>
                <w:rFonts w:ascii="微软雅黑" w:hAnsi="微软雅黑" w:eastAsia="微软雅黑" w:cs="宋体"/>
              </w:rPr>
            </w:pPr>
            <w:r>
              <w:rPr>
                <w:rFonts w:hint="eastAsia" w:ascii="微软雅黑" w:hAnsi="微软雅黑" w:eastAsia="微软雅黑" w:cs="宋体"/>
              </w:rPr>
              <w:t>工人未穿马甲</w:t>
            </w:r>
          </w:p>
        </w:tc>
        <w:tc>
          <w:tcPr>
            <w:tcW w:w="1559" w:type="dxa"/>
            <w:vAlign w:val="center"/>
          </w:tcPr>
          <w:p w14:paraId="4E7E4219">
            <w:pPr>
              <w:spacing w:line="360" w:lineRule="auto"/>
              <w:ind w:right="28"/>
              <w:jc w:val="center"/>
              <w:rPr>
                <w:rFonts w:ascii="微软雅黑" w:hAnsi="微软雅黑" w:eastAsia="微软雅黑" w:cs="宋体"/>
              </w:rPr>
            </w:pPr>
            <w:r>
              <w:rPr>
                <w:rFonts w:hint="eastAsia" w:ascii="微软雅黑" w:hAnsi="微软雅黑" w:eastAsia="微软雅黑" w:cs="宋体"/>
              </w:rPr>
              <w:t>50元/次</w:t>
            </w:r>
          </w:p>
        </w:tc>
        <w:tc>
          <w:tcPr>
            <w:tcW w:w="850" w:type="dxa"/>
          </w:tcPr>
          <w:p w14:paraId="092A2173">
            <w:pPr>
              <w:spacing w:line="360" w:lineRule="auto"/>
              <w:ind w:right="28"/>
              <w:rPr>
                <w:rFonts w:ascii="微软雅黑" w:hAnsi="微软雅黑" w:eastAsia="微软雅黑" w:cs="宋体"/>
              </w:rPr>
            </w:pPr>
          </w:p>
        </w:tc>
      </w:tr>
      <w:tr w14:paraId="1AD50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6" w:type="dxa"/>
            <w:vAlign w:val="center"/>
          </w:tcPr>
          <w:p w14:paraId="3F41E845">
            <w:pPr>
              <w:spacing w:line="360" w:lineRule="auto"/>
              <w:ind w:right="28"/>
              <w:jc w:val="center"/>
              <w:rPr>
                <w:rFonts w:ascii="微软雅黑" w:hAnsi="微软雅黑" w:eastAsia="微软雅黑" w:cs="宋体"/>
              </w:rPr>
            </w:pPr>
            <w:r>
              <w:rPr>
                <w:rFonts w:hint="eastAsia" w:ascii="微软雅黑" w:hAnsi="微软雅黑" w:eastAsia="微软雅黑" w:cs="宋体"/>
              </w:rPr>
              <w:t>18</w:t>
            </w:r>
          </w:p>
        </w:tc>
        <w:tc>
          <w:tcPr>
            <w:tcW w:w="5245" w:type="dxa"/>
          </w:tcPr>
          <w:p w14:paraId="50027D18">
            <w:pPr>
              <w:spacing w:line="360" w:lineRule="auto"/>
              <w:ind w:right="28"/>
              <w:rPr>
                <w:rFonts w:ascii="微软雅黑" w:hAnsi="微软雅黑" w:eastAsia="微软雅黑" w:cs="宋体"/>
              </w:rPr>
            </w:pPr>
            <w:r>
              <w:rPr>
                <w:rFonts w:hint="eastAsia" w:ascii="微软雅黑" w:hAnsi="微软雅黑" w:eastAsia="微软雅黑" w:cs="宋体"/>
              </w:rPr>
              <w:t>使用不合格电箱、电缆、配电盘等电气设备</w:t>
            </w:r>
          </w:p>
        </w:tc>
        <w:tc>
          <w:tcPr>
            <w:tcW w:w="1559" w:type="dxa"/>
            <w:vAlign w:val="center"/>
          </w:tcPr>
          <w:p w14:paraId="227654FA">
            <w:pPr>
              <w:spacing w:line="360" w:lineRule="auto"/>
              <w:ind w:right="28"/>
              <w:jc w:val="center"/>
              <w:rPr>
                <w:rFonts w:ascii="微软雅黑" w:hAnsi="微软雅黑" w:eastAsia="微软雅黑" w:cs="宋体"/>
              </w:rPr>
            </w:pPr>
            <w:r>
              <w:rPr>
                <w:rFonts w:hint="eastAsia" w:ascii="微软雅黑" w:hAnsi="微软雅黑" w:eastAsia="微软雅黑" w:cs="宋体"/>
              </w:rPr>
              <w:t>200元/次</w:t>
            </w:r>
          </w:p>
        </w:tc>
        <w:tc>
          <w:tcPr>
            <w:tcW w:w="850" w:type="dxa"/>
          </w:tcPr>
          <w:p w14:paraId="6E988834">
            <w:pPr>
              <w:spacing w:line="360" w:lineRule="auto"/>
              <w:ind w:right="28"/>
              <w:rPr>
                <w:rFonts w:ascii="微软雅黑" w:hAnsi="微软雅黑" w:eastAsia="微软雅黑" w:cs="宋体"/>
              </w:rPr>
            </w:pPr>
          </w:p>
        </w:tc>
      </w:tr>
      <w:tr w14:paraId="277C7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07CF9F55">
            <w:pPr>
              <w:spacing w:line="360" w:lineRule="auto"/>
              <w:ind w:right="28"/>
              <w:jc w:val="center"/>
              <w:rPr>
                <w:rFonts w:ascii="微软雅黑" w:hAnsi="微软雅黑" w:eastAsia="微软雅黑" w:cs="宋体"/>
              </w:rPr>
            </w:pPr>
            <w:r>
              <w:rPr>
                <w:rFonts w:hint="eastAsia" w:ascii="微软雅黑" w:hAnsi="微软雅黑" w:eastAsia="微软雅黑" w:cs="宋体"/>
              </w:rPr>
              <w:t>19</w:t>
            </w:r>
          </w:p>
        </w:tc>
        <w:tc>
          <w:tcPr>
            <w:tcW w:w="5245" w:type="dxa"/>
          </w:tcPr>
          <w:p w14:paraId="13BB82E4">
            <w:pPr>
              <w:spacing w:line="360" w:lineRule="auto"/>
              <w:ind w:right="28"/>
              <w:rPr>
                <w:rFonts w:ascii="微软雅黑" w:hAnsi="微软雅黑" w:eastAsia="微软雅黑" w:cs="宋体"/>
              </w:rPr>
            </w:pPr>
            <w:r>
              <w:rPr>
                <w:rFonts w:hint="eastAsia" w:ascii="微软雅黑" w:hAnsi="微软雅黑" w:eastAsia="微软雅黑" w:cs="宋体"/>
              </w:rPr>
              <w:t>自带工具、器具、设备未经验收即使用</w:t>
            </w:r>
          </w:p>
        </w:tc>
        <w:tc>
          <w:tcPr>
            <w:tcW w:w="1559" w:type="dxa"/>
            <w:vAlign w:val="center"/>
          </w:tcPr>
          <w:p w14:paraId="4DFF7A20">
            <w:pPr>
              <w:spacing w:line="360" w:lineRule="auto"/>
              <w:ind w:right="28"/>
              <w:jc w:val="center"/>
              <w:rPr>
                <w:rFonts w:ascii="微软雅黑" w:hAnsi="微软雅黑" w:eastAsia="微软雅黑" w:cs="宋体"/>
              </w:rPr>
            </w:pPr>
            <w:r>
              <w:rPr>
                <w:rFonts w:hint="eastAsia" w:ascii="微软雅黑" w:hAnsi="微软雅黑" w:eastAsia="微软雅黑" w:cs="宋体"/>
              </w:rPr>
              <w:t>200元/次</w:t>
            </w:r>
          </w:p>
        </w:tc>
        <w:tc>
          <w:tcPr>
            <w:tcW w:w="850" w:type="dxa"/>
          </w:tcPr>
          <w:p w14:paraId="5E01B622">
            <w:pPr>
              <w:spacing w:line="360" w:lineRule="auto"/>
              <w:ind w:right="28"/>
              <w:rPr>
                <w:rFonts w:ascii="微软雅黑" w:hAnsi="微软雅黑" w:eastAsia="微软雅黑" w:cs="宋体"/>
              </w:rPr>
            </w:pPr>
          </w:p>
        </w:tc>
      </w:tr>
      <w:tr w14:paraId="3510C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01E14266">
            <w:pPr>
              <w:spacing w:line="360" w:lineRule="auto"/>
              <w:ind w:right="28"/>
              <w:jc w:val="center"/>
              <w:rPr>
                <w:rFonts w:ascii="微软雅黑" w:hAnsi="微软雅黑" w:eastAsia="微软雅黑" w:cs="宋体"/>
              </w:rPr>
            </w:pPr>
            <w:r>
              <w:rPr>
                <w:rFonts w:hint="eastAsia" w:ascii="微软雅黑" w:hAnsi="微软雅黑" w:eastAsia="微软雅黑" w:cs="宋体"/>
              </w:rPr>
              <w:t>20</w:t>
            </w:r>
          </w:p>
        </w:tc>
        <w:tc>
          <w:tcPr>
            <w:tcW w:w="5245" w:type="dxa"/>
          </w:tcPr>
          <w:p w14:paraId="4DA2BD9C">
            <w:pPr>
              <w:spacing w:line="360" w:lineRule="auto"/>
              <w:ind w:right="28"/>
              <w:rPr>
                <w:rFonts w:ascii="微软雅黑" w:hAnsi="微软雅黑" w:eastAsia="微软雅黑" w:cs="宋体"/>
              </w:rPr>
            </w:pPr>
            <w:r>
              <w:rPr>
                <w:rFonts w:hint="eastAsia" w:ascii="微软雅黑" w:hAnsi="微软雅黑" w:eastAsia="微软雅黑" w:cs="宋体"/>
              </w:rPr>
              <w:t>使用安全性能明显不足的工具、器具、设备等</w:t>
            </w:r>
          </w:p>
        </w:tc>
        <w:tc>
          <w:tcPr>
            <w:tcW w:w="1559" w:type="dxa"/>
            <w:vAlign w:val="center"/>
          </w:tcPr>
          <w:p w14:paraId="41DEFC02">
            <w:pPr>
              <w:spacing w:line="360" w:lineRule="auto"/>
              <w:ind w:right="28"/>
              <w:jc w:val="center"/>
              <w:rPr>
                <w:rFonts w:ascii="微软雅黑" w:hAnsi="微软雅黑" w:eastAsia="微软雅黑" w:cs="宋体"/>
              </w:rPr>
            </w:pPr>
            <w:r>
              <w:rPr>
                <w:rFonts w:hint="eastAsia" w:ascii="微软雅黑" w:hAnsi="微软雅黑" w:eastAsia="微软雅黑" w:cs="宋体"/>
              </w:rPr>
              <w:t>500元/次</w:t>
            </w:r>
          </w:p>
        </w:tc>
        <w:tc>
          <w:tcPr>
            <w:tcW w:w="850" w:type="dxa"/>
          </w:tcPr>
          <w:p w14:paraId="0B5ECA52">
            <w:pPr>
              <w:spacing w:line="360" w:lineRule="auto"/>
              <w:ind w:right="28"/>
              <w:rPr>
                <w:rFonts w:ascii="微软雅黑" w:hAnsi="微软雅黑" w:eastAsia="微软雅黑" w:cs="宋体"/>
              </w:rPr>
            </w:pPr>
          </w:p>
        </w:tc>
      </w:tr>
      <w:tr w14:paraId="16C3A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575BADDE">
            <w:pPr>
              <w:spacing w:line="360" w:lineRule="auto"/>
              <w:ind w:right="28"/>
              <w:jc w:val="center"/>
              <w:rPr>
                <w:rFonts w:ascii="微软雅黑" w:hAnsi="微软雅黑" w:eastAsia="微软雅黑" w:cs="宋体"/>
              </w:rPr>
            </w:pPr>
            <w:r>
              <w:rPr>
                <w:rFonts w:hint="eastAsia" w:ascii="微软雅黑" w:hAnsi="微软雅黑" w:eastAsia="微软雅黑" w:cs="宋体"/>
              </w:rPr>
              <w:t>21</w:t>
            </w:r>
          </w:p>
        </w:tc>
        <w:tc>
          <w:tcPr>
            <w:tcW w:w="5245" w:type="dxa"/>
          </w:tcPr>
          <w:p w14:paraId="20D7CF89">
            <w:pPr>
              <w:spacing w:line="360" w:lineRule="auto"/>
              <w:ind w:right="28"/>
              <w:rPr>
                <w:rFonts w:ascii="微软雅黑" w:hAnsi="微软雅黑" w:eastAsia="微软雅黑" w:cs="宋体"/>
              </w:rPr>
            </w:pPr>
            <w:r>
              <w:rPr>
                <w:rFonts w:hint="eastAsia" w:ascii="微软雅黑" w:hAnsi="微软雅黑" w:eastAsia="微软雅黑" w:cs="宋体"/>
              </w:rPr>
              <w:t>未安排工人接受安全技术交底</w:t>
            </w:r>
          </w:p>
        </w:tc>
        <w:tc>
          <w:tcPr>
            <w:tcW w:w="1559" w:type="dxa"/>
            <w:vAlign w:val="center"/>
          </w:tcPr>
          <w:p w14:paraId="7E360613">
            <w:pPr>
              <w:spacing w:line="360" w:lineRule="auto"/>
              <w:ind w:right="28"/>
              <w:jc w:val="center"/>
              <w:rPr>
                <w:rFonts w:ascii="微软雅黑" w:hAnsi="微软雅黑" w:eastAsia="微软雅黑" w:cs="宋体"/>
              </w:rPr>
            </w:pPr>
            <w:r>
              <w:rPr>
                <w:rFonts w:hint="eastAsia" w:ascii="微软雅黑" w:hAnsi="微软雅黑" w:eastAsia="微软雅黑" w:cs="宋体"/>
              </w:rPr>
              <w:t>200元/人</w:t>
            </w:r>
          </w:p>
        </w:tc>
        <w:tc>
          <w:tcPr>
            <w:tcW w:w="850" w:type="dxa"/>
          </w:tcPr>
          <w:p w14:paraId="5A2DAD2A">
            <w:pPr>
              <w:spacing w:line="360" w:lineRule="auto"/>
              <w:ind w:right="28"/>
              <w:rPr>
                <w:rFonts w:ascii="微软雅黑" w:hAnsi="微软雅黑" w:eastAsia="微软雅黑" w:cs="宋体"/>
              </w:rPr>
            </w:pPr>
          </w:p>
        </w:tc>
      </w:tr>
      <w:tr w14:paraId="53355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12AFD732">
            <w:pPr>
              <w:spacing w:line="360" w:lineRule="auto"/>
              <w:ind w:right="28"/>
              <w:jc w:val="center"/>
              <w:rPr>
                <w:rFonts w:ascii="微软雅黑" w:hAnsi="微软雅黑" w:eastAsia="微软雅黑" w:cs="宋体"/>
              </w:rPr>
            </w:pPr>
            <w:r>
              <w:rPr>
                <w:rFonts w:hint="eastAsia" w:ascii="微软雅黑" w:hAnsi="微软雅黑" w:eastAsia="微软雅黑" w:cs="宋体"/>
              </w:rPr>
              <w:t>22</w:t>
            </w:r>
          </w:p>
        </w:tc>
        <w:tc>
          <w:tcPr>
            <w:tcW w:w="5245" w:type="dxa"/>
          </w:tcPr>
          <w:p w14:paraId="07D291CC">
            <w:pPr>
              <w:spacing w:line="360" w:lineRule="auto"/>
              <w:ind w:right="28"/>
              <w:rPr>
                <w:rFonts w:ascii="微软雅黑" w:hAnsi="微软雅黑" w:eastAsia="微软雅黑" w:cs="宋体"/>
              </w:rPr>
            </w:pPr>
            <w:r>
              <w:rPr>
                <w:rFonts w:hint="eastAsia" w:ascii="微软雅黑" w:hAnsi="微软雅黑" w:eastAsia="微软雅黑" w:cs="宋体"/>
              </w:rPr>
              <w:t>零散用工、突击用工未经入场安全教育</w:t>
            </w:r>
          </w:p>
        </w:tc>
        <w:tc>
          <w:tcPr>
            <w:tcW w:w="1559" w:type="dxa"/>
            <w:vAlign w:val="center"/>
          </w:tcPr>
          <w:p w14:paraId="184BEE98">
            <w:pPr>
              <w:spacing w:line="360" w:lineRule="auto"/>
              <w:ind w:right="28"/>
              <w:jc w:val="center"/>
              <w:rPr>
                <w:rFonts w:ascii="微软雅黑" w:hAnsi="微软雅黑" w:eastAsia="微软雅黑" w:cs="宋体"/>
              </w:rPr>
            </w:pPr>
            <w:r>
              <w:rPr>
                <w:rFonts w:hint="eastAsia" w:ascii="微软雅黑" w:hAnsi="微软雅黑" w:eastAsia="微软雅黑" w:cs="宋体"/>
              </w:rPr>
              <w:t>200元/人</w:t>
            </w:r>
          </w:p>
        </w:tc>
        <w:tc>
          <w:tcPr>
            <w:tcW w:w="850" w:type="dxa"/>
          </w:tcPr>
          <w:p w14:paraId="6CE37BB7">
            <w:pPr>
              <w:spacing w:line="360" w:lineRule="auto"/>
              <w:ind w:right="28"/>
              <w:rPr>
                <w:rFonts w:ascii="微软雅黑" w:hAnsi="微软雅黑" w:eastAsia="微软雅黑" w:cs="宋体"/>
              </w:rPr>
            </w:pPr>
          </w:p>
        </w:tc>
      </w:tr>
      <w:tr w14:paraId="2A1B4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3526BF0A">
            <w:pPr>
              <w:spacing w:line="360" w:lineRule="auto"/>
              <w:ind w:right="28"/>
              <w:jc w:val="center"/>
              <w:rPr>
                <w:rFonts w:ascii="微软雅黑" w:hAnsi="微软雅黑" w:eastAsia="微软雅黑" w:cs="宋体"/>
              </w:rPr>
            </w:pPr>
            <w:r>
              <w:rPr>
                <w:rFonts w:hint="eastAsia" w:ascii="微软雅黑" w:hAnsi="微软雅黑" w:eastAsia="微软雅黑" w:cs="宋体"/>
              </w:rPr>
              <w:t>23</w:t>
            </w:r>
          </w:p>
        </w:tc>
        <w:tc>
          <w:tcPr>
            <w:tcW w:w="5245" w:type="dxa"/>
          </w:tcPr>
          <w:p w14:paraId="7B015F8D">
            <w:pPr>
              <w:spacing w:line="360" w:lineRule="auto"/>
              <w:ind w:right="28"/>
              <w:rPr>
                <w:rFonts w:ascii="微软雅黑" w:hAnsi="微软雅黑" w:eastAsia="微软雅黑" w:cs="宋体"/>
              </w:rPr>
            </w:pPr>
            <w:r>
              <w:rPr>
                <w:rFonts w:hint="eastAsia" w:ascii="微软雅黑" w:hAnsi="微软雅黑" w:eastAsia="微软雅黑" w:cs="宋体"/>
              </w:rPr>
              <w:t>零散用工、突击用工作业时，无专人监护</w:t>
            </w:r>
          </w:p>
        </w:tc>
        <w:tc>
          <w:tcPr>
            <w:tcW w:w="1559" w:type="dxa"/>
            <w:vAlign w:val="center"/>
          </w:tcPr>
          <w:p w14:paraId="41DA1F2E">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1096DF28">
            <w:pPr>
              <w:spacing w:line="360" w:lineRule="auto"/>
              <w:ind w:right="28"/>
              <w:rPr>
                <w:rFonts w:ascii="微软雅黑" w:hAnsi="微软雅黑" w:eastAsia="微软雅黑" w:cs="宋体"/>
              </w:rPr>
            </w:pPr>
          </w:p>
        </w:tc>
      </w:tr>
      <w:tr w14:paraId="09F2F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846" w:type="dxa"/>
            <w:vAlign w:val="center"/>
          </w:tcPr>
          <w:p w14:paraId="534CDEF5">
            <w:pPr>
              <w:spacing w:line="360" w:lineRule="auto"/>
              <w:ind w:right="28"/>
              <w:jc w:val="center"/>
              <w:rPr>
                <w:rFonts w:ascii="微软雅黑" w:hAnsi="微软雅黑" w:eastAsia="微软雅黑" w:cs="宋体"/>
              </w:rPr>
            </w:pPr>
            <w:r>
              <w:rPr>
                <w:rFonts w:hint="eastAsia" w:ascii="微软雅黑" w:hAnsi="微软雅黑" w:eastAsia="微软雅黑" w:cs="宋体"/>
              </w:rPr>
              <w:t>24</w:t>
            </w:r>
          </w:p>
        </w:tc>
        <w:tc>
          <w:tcPr>
            <w:tcW w:w="5245" w:type="dxa"/>
          </w:tcPr>
          <w:p w14:paraId="04C45105">
            <w:pPr>
              <w:spacing w:line="360" w:lineRule="auto"/>
              <w:ind w:right="28"/>
              <w:rPr>
                <w:rFonts w:ascii="微软雅黑" w:hAnsi="微软雅黑" w:eastAsia="微软雅黑" w:cs="宋体"/>
              </w:rPr>
            </w:pPr>
            <w:r>
              <w:rPr>
                <w:rFonts w:hint="eastAsia" w:ascii="微软雅黑" w:hAnsi="微软雅黑" w:eastAsia="微软雅黑" w:cs="宋体"/>
              </w:rPr>
              <w:t>加班时段，现场无专人值班</w:t>
            </w:r>
          </w:p>
        </w:tc>
        <w:tc>
          <w:tcPr>
            <w:tcW w:w="1559" w:type="dxa"/>
            <w:vAlign w:val="center"/>
          </w:tcPr>
          <w:p w14:paraId="40EE92D4">
            <w:pPr>
              <w:spacing w:line="360" w:lineRule="auto"/>
              <w:ind w:right="28"/>
              <w:jc w:val="center"/>
              <w:rPr>
                <w:rFonts w:ascii="微软雅黑" w:hAnsi="微软雅黑" w:eastAsia="微软雅黑" w:cs="宋体"/>
              </w:rPr>
            </w:pPr>
            <w:r>
              <w:rPr>
                <w:rFonts w:hint="eastAsia" w:ascii="微软雅黑" w:hAnsi="微软雅黑" w:eastAsia="微软雅黑" w:cs="宋体"/>
              </w:rPr>
              <w:t>2000元/次</w:t>
            </w:r>
          </w:p>
        </w:tc>
        <w:tc>
          <w:tcPr>
            <w:tcW w:w="850" w:type="dxa"/>
          </w:tcPr>
          <w:p w14:paraId="76489692">
            <w:pPr>
              <w:spacing w:line="360" w:lineRule="auto"/>
              <w:ind w:right="28"/>
              <w:rPr>
                <w:rFonts w:ascii="微软雅黑" w:hAnsi="微软雅黑" w:eastAsia="微软雅黑" w:cs="宋体"/>
              </w:rPr>
            </w:pPr>
          </w:p>
        </w:tc>
      </w:tr>
      <w:tr w14:paraId="7F93E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272BF17E">
            <w:pPr>
              <w:spacing w:line="360" w:lineRule="auto"/>
              <w:ind w:right="28"/>
              <w:jc w:val="center"/>
              <w:rPr>
                <w:rFonts w:ascii="微软雅黑" w:hAnsi="微软雅黑" w:eastAsia="微软雅黑" w:cs="宋体"/>
              </w:rPr>
            </w:pPr>
            <w:r>
              <w:rPr>
                <w:rFonts w:hint="eastAsia" w:ascii="微软雅黑" w:hAnsi="微软雅黑" w:eastAsia="微软雅黑" w:cs="宋体"/>
              </w:rPr>
              <w:t>25</w:t>
            </w:r>
          </w:p>
        </w:tc>
        <w:tc>
          <w:tcPr>
            <w:tcW w:w="5245" w:type="dxa"/>
          </w:tcPr>
          <w:p w14:paraId="446A7E09">
            <w:pPr>
              <w:spacing w:line="360" w:lineRule="auto"/>
              <w:ind w:right="28"/>
              <w:rPr>
                <w:rFonts w:ascii="微软雅黑" w:hAnsi="微软雅黑" w:eastAsia="微软雅黑" w:cs="宋体"/>
              </w:rPr>
            </w:pPr>
            <w:r>
              <w:rPr>
                <w:rFonts w:hint="eastAsia" w:ascii="微软雅黑" w:hAnsi="微软雅黑" w:eastAsia="微软雅黑" w:cs="宋体"/>
              </w:rPr>
              <w:t>不执行交叉作业安全管理有关规定</w:t>
            </w:r>
          </w:p>
        </w:tc>
        <w:tc>
          <w:tcPr>
            <w:tcW w:w="1559" w:type="dxa"/>
            <w:vAlign w:val="center"/>
          </w:tcPr>
          <w:p w14:paraId="70E97599">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3B6822CF">
            <w:pPr>
              <w:spacing w:line="360" w:lineRule="auto"/>
              <w:ind w:right="28"/>
              <w:rPr>
                <w:rFonts w:ascii="微软雅黑" w:hAnsi="微软雅黑" w:eastAsia="微软雅黑" w:cs="宋体"/>
              </w:rPr>
            </w:pPr>
          </w:p>
        </w:tc>
      </w:tr>
      <w:tr w14:paraId="099AE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0DD80071">
            <w:pPr>
              <w:spacing w:line="360" w:lineRule="auto"/>
              <w:ind w:right="28"/>
              <w:jc w:val="center"/>
              <w:rPr>
                <w:rFonts w:ascii="微软雅黑" w:hAnsi="微软雅黑" w:eastAsia="微软雅黑" w:cs="宋体"/>
              </w:rPr>
            </w:pPr>
            <w:r>
              <w:rPr>
                <w:rFonts w:hint="eastAsia" w:ascii="微软雅黑" w:hAnsi="微软雅黑" w:eastAsia="微软雅黑" w:cs="宋体"/>
              </w:rPr>
              <w:t>26</w:t>
            </w:r>
          </w:p>
        </w:tc>
        <w:tc>
          <w:tcPr>
            <w:tcW w:w="5245" w:type="dxa"/>
          </w:tcPr>
          <w:p w14:paraId="2F2A96B0">
            <w:pPr>
              <w:ind w:right="28"/>
              <w:rPr>
                <w:rFonts w:ascii="微软雅黑" w:hAnsi="微软雅黑" w:eastAsia="微软雅黑" w:cs="宋体"/>
              </w:rPr>
            </w:pPr>
            <w:r>
              <w:rPr>
                <w:rFonts w:hint="eastAsia" w:ascii="微软雅黑" w:hAnsi="微软雅黑" w:eastAsia="微软雅黑" w:cs="宋体"/>
              </w:rPr>
              <w:t>危大工程和超危工程，关键节点未经甲方验收，即进入下一道工序施工</w:t>
            </w:r>
          </w:p>
        </w:tc>
        <w:tc>
          <w:tcPr>
            <w:tcW w:w="1559" w:type="dxa"/>
            <w:vAlign w:val="center"/>
          </w:tcPr>
          <w:p w14:paraId="61892CCD">
            <w:pPr>
              <w:spacing w:line="360" w:lineRule="auto"/>
              <w:ind w:right="28"/>
              <w:jc w:val="center"/>
              <w:rPr>
                <w:rFonts w:ascii="微软雅黑" w:hAnsi="微软雅黑" w:eastAsia="微软雅黑" w:cs="宋体"/>
              </w:rPr>
            </w:pPr>
            <w:r>
              <w:rPr>
                <w:rFonts w:hint="eastAsia" w:ascii="微软雅黑" w:hAnsi="微软雅黑" w:eastAsia="微软雅黑" w:cs="宋体"/>
              </w:rPr>
              <w:t>20000元/次</w:t>
            </w:r>
          </w:p>
        </w:tc>
        <w:tc>
          <w:tcPr>
            <w:tcW w:w="850" w:type="dxa"/>
          </w:tcPr>
          <w:p w14:paraId="61F84AF0">
            <w:pPr>
              <w:spacing w:line="360" w:lineRule="auto"/>
              <w:ind w:right="28"/>
              <w:rPr>
                <w:rFonts w:ascii="微软雅黑" w:hAnsi="微软雅黑" w:eastAsia="微软雅黑" w:cs="宋体"/>
              </w:rPr>
            </w:pPr>
          </w:p>
        </w:tc>
      </w:tr>
      <w:tr w14:paraId="23302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2EB86095">
            <w:pPr>
              <w:spacing w:line="360" w:lineRule="auto"/>
              <w:ind w:right="28"/>
              <w:jc w:val="center"/>
              <w:rPr>
                <w:rFonts w:ascii="微软雅黑" w:hAnsi="微软雅黑" w:eastAsia="微软雅黑" w:cs="宋体"/>
              </w:rPr>
            </w:pPr>
            <w:r>
              <w:rPr>
                <w:rFonts w:hint="eastAsia" w:ascii="微软雅黑" w:hAnsi="微软雅黑" w:eastAsia="微软雅黑" w:cs="宋体"/>
              </w:rPr>
              <w:t>27</w:t>
            </w:r>
          </w:p>
        </w:tc>
        <w:tc>
          <w:tcPr>
            <w:tcW w:w="5245" w:type="dxa"/>
          </w:tcPr>
          <w:p w14:paraId="31829868">
            <w:pPr>
              <w:spacing w:line="360" w:lineRule="auto"/>
              <w:ind w:right="28"/>
              <w:rPr>
                <w:rFonts w:ascii="微软雅黑" w:hAnsi="微软雅黑" w:eastAsia="微软雅黑" w:cs="宋体"/>
              </w:rPr>
            </w:pPr>
            <w:r>
              <w:rPr>
                <w:rFonts w:hint="eastAsia" w:ascii="微软雅黑" w:hAnsi="微软雅黑" w:eastAsia="微软雅黑" w:cs="宋体"/>
              </w:rPr>
              <w:t>生活区无专人负责安全管理</w:t>
            </w:r>
          </w:p>
        </w:tc>
        <w:tc>
          <w:tcPr>
            <w:tcW w:w="1559" w:type="dxa"/>
            <w:vAlign w:val="center"/>
          </w:tcPr>
          <w:p w14:paraId="60A4B359">
            <w:pPr>
              <w:spacing w:line="360" w:lineRule="auto"/>
              <w:ind w:right="28"/>
              <w:jc w:val="center"/>
              <w:rPr>
                <w:rFonts w:ascii="微软雅黑" w:hAnsi="微软雅黑" w:eastAsia="微软雅黑" w:cs="宋体"/>
              </w:rPr>
            </w:pPr>
            <w:r>
              <w:rPr>
                <w:rFonts w:hint="eastAsia" w:ascii="微软雅黑" w:hAnsi="微软雅黑" w:eastAsia="微软雅黑" w:cs="宋体"/>
              </w:rPr>
              <w:t>3000元</w:t>
            </w:r>
          </w:p>
        </w:tc>
        <w:tc>
          <w:tcPr>
            <w:tcW w:w="850" w:type="dxa"/>
          </w:tcPr>
          <w:p w14:paraId="1A00F946">
            <w:pPr>
              <w:spacing w:line="360" w:lineRule="auto"/>
              <w:ind w:right="28"/>
              <w:rPr>
                <w:rFonts w:ascii="微软雅黑" w:hAnsi="微软雅黑" w:eastAsia="微软雅黑" w:cs="宋体"/>
              </w:rPr>
            </w:pPr>
          </w:p>
        </w:tc>
      </w:tr>
      <w:tr w14:paraId="1F45A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7119779D">
            <w:pPr>
              <w:spacing w:line="360" w:lineRule="auto"/>
              <w:ind w:right="28"/>
              <w:jc w:val="center"/>
              <w:rPr>
                <w:rFonts w:ascii="微软雅黑" w:hAnsi="微软雅黑" w:eastAsia="微软雅黑" w:cs="宋体"/>
              </w:rPr>
            </w:pPr>
            <w:r>
              <w:rPr>
                <w:rFonts w:hint="eastAsia" w:ascii="微软雅黑" w:hAnsi="微软雅黑" w:eastAsia="微软雅黑" w:cs="宋体"/>
              </w:rPr>
              <w:t>28</w:t>
            </w:r>
          </w:p>
        </w:tc>
        <w:tc>
          <w:tcPr>
            <w:tcW w:w="5245" w:type="dxa"/>
          </w:tcPr>
          <w:p w14:paraId="11AF28D1">
            <w:pPr>
              <w:spacing w:line="360" w:lineRule="auto"/>
              <w:ind w:right="28"/>
              <w:rPr>
                <w:rFonts w:ascii="微软雅黑" w:hAnsi="微软雅黑" w:eastAsia="微软雅黑" w:cs="宋体"/>
              </w:rPr>
            </w:pPr>
            <w:r>
              <w:rPr>
                <w:rFonts w:hint="eastAsia" w:ascii="微软雅黑" w:hAnsi="微软雅黑" w:eastAsia="微软雅黑" w:cs="宋体"/>
              </w:rPr>
              <w:t>不执行动火作业有关规定，导致现场火灾</w:t>
            </w:r>
          </w:p>
        </w:tc>
        <w:tc>
          <w:tcPr>
            <w:tcW w:w="1559" w:type="dxa"/>
            <w:vAlign w:val="center"/>
          </w:tcPr>
          <w:p w14:paraId="6BA0771B">
            <w:pPr>
              <w:spacing w:line="360" w:lineRule="auto"/>
              <w:ind w:right="28"/>
              <w:jc w:val="center"/>
              <w:rPr>
                <w:rFonts w:ascii="微软雅黑" w:hAnsi="微软雅黑" w:eastAsia="微软雅黑" w:cs="宋体"/>
              </w:rPr>
            </w:pPr>
            <w:r>
              <w:rPr>
                <w:rFonts w:hint="eastAsia" w:ascii="微软雅黑" w:hAnsi="微软雅黑" w:eastAsia="微软雅黑" w:cs="宋体"/>
              </w:rPr>
              <w:t>50000元/次</w:t>
            </w:r>
          </w:p>
        </w:tc>
        <w:tc>
          <w:tcPr>
            <w:tcW w:w="850" w:type="dxa"/>
          </w:tcPr>
          <w:p w14:paraId="097F2EDC">
            <w:pPr>
              <w:spacing w:line="360" w:lineRule="auto"/>
              <w:ind w:right="28"/>
              <w:rPr>
                <w:rFonts w:ascii="微软雅黑" w:hAnsi="微软雅黑" w:eastAsia="微软雅黑" w:cs="宋体"/>
              </w:rPr>
            </w:pPr>
          </w:p>
        </w:tc>
      </w:tr>
      <w:tr w14:paraId="2ECD5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0065EE7B">
            <w:pPr>
              <w:spacing w:line="360" w:lineRule="auto"/>
              <w:ind w:right="28"/>
              <w:jc w:val="center"/>
              <w:rPr>
                <w:rFonts w:ascii="微软雅黑" w:hAnsi="微软雅黑" w:eastAsia="微软雅黑" w:cs="宋体"/>
              </w:rPr>
            </w:pPr>
            <w:r>
              <w:rPr>
                <w:rFonts w:hint="eastAsia" w:ascii="微软雅黑" w:hAnsi="微软雅黑" w:eastAsia="微软雅黑" w:cs="宋体"/>
              </w:rPr>
              <w:t>29</w:t>
            </w:r>
          </w:p>
        </w:tc>
        <w:tc>
          <w:tcPr>
            <w:tcW w:w="5245" w:type="dxa"/>
          </w:tcPr>
          <w:p w14:paraId="10805B27">
            <w:pPr>
              <w:spacing w:line="360" w:lineRule="auto"/>
              <w:ind w:right="28"/>
              <w:rPr>
                <w:rFonts w:ascii="微软雅黑" w:hAnsi="微软雅黑" w:eastAsia="微软雅黑" w:cs="宋体"/>
              </w:rPr>
            </w:pPr>
            <w:r>
              <w:rPr>
                <w:rFonts w:hint="eastAsia" w:ascii="微软雅黑" w:hAnsi="微软雅黑" w:eastAsia="微软雅黑" w:cs="宋体"/>
              </w:rPr>
              <w:t>违反生活区消防管理规定，导致生活区火灾</w:t>
            </w:r>
          </w:p>
        </w:tc>
        <w:tc>
          <w:tcPr>
            <w:tcW w:w="1559" w:type="dxa"/>
            <w:vAlign w:val="center"/>
          </w:tcPr>
          <w:p w14:paraId="7C199C18">
            <w:pPr>
              <w:spacing w:line="360" w:lineRule="auto"/>
              <w:ind w:right="28"/>
              <w:jc w:val="center"/>
              <w:rPr>
                <w:rFonts w:ascii="微软雅黑" w:hAnsi="微软雅黑" w:eastAsia="微软雅黑" w:cs="宋体"/>
              </w:rPr>
            </w:pPr>
            <w:r>
              <w:rPr>
                <w:rFonts w:hint="eastAsia" w:ascii="微软雅黑" w:hAnsi="微软雅黑" w:eastAsia="微软雅黑" w:cs="宋体"/>
              </w:rPr>
              <w:t>50000元/次</w:t>
            </w:r>
          </w:p>
        </w:tc>
        <w:tc>
          <w:tcPr>
            <w:tcW w:w="850" w:type="dxa"/>
          </w:tcPr>
          <w:p w14:paraId="43B0F1BE">
            <w:pPr>
              <w:spacing w:line="360" w:lineRule="auto"/>
              <w:ind w:right="28"/>
              <w:rPr>
                <w:rFonts w:ascii="微软雅黑" w:hAnsi="微软雅黑" w:eastAsia="微软雅黑" w:cs="宋体"/>
              </w:rPr>
            </w:pPr>
          </w:p>
        </w:tc>
      </w:tr>
      <w:tr w14:paraId="2EC30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8E9097E">
            <w:pPr>
              <w:spacing w:line="360" w:lineRule="auto"/>
              <w:ind w:right="28"/>
              <w:jc w:val="center"/>
              <w:rPr>
                <w:rFonts w:ascii="微软雅黑" w:hAnsi="微软雅黑" w:eastAsia="微软雅黑" w:cs="宋体"/>
              </w:rPr>
            </w:pPr>
            <w:r>
              <w:rPr>
                <w:rFonts w:hint="eastAsia" w:ascii="微软雅黑" w:hAnsi="微软雅黑" w:eastAsia="微软雅黑" w:cs="宋体"/>
              </w:rPr>
              <w:t>30</w:t>
            </w:r>
          </w:p>
        </w:tc>
        <w:tc>
          <w:tcPr>
            <w:tcW w:w="5245" w:type="dxa"/>
          </w:tcPr>
          <w:p w14:paraId="5079805C">
            <w:pPr>
              <w:spacing w:line="360" w:lineRule="auto"/>
              <w:ind w:right="28"/>
              <w:rPr>
                <w:rFonts w:ascii="微软雅黑" w:hAnsi="微软雅黑" w:eastAsia="微软雅黑" w:cs="宋体"/>
              </w:rPr>
            </w:pPr>
            <w:r>
              <w:rPr>
                <w:rFonts w:hint="eastAsia" w:ascii="微软雅黑" w:hAnsi="微软雅黑" w:eastAsia="微软雅黑" w:cs="宋体"/>
              </w:rPr>
              <w:t>违反食堂卫生制度，发生食物中毒事件</w:t>
            </w:r>
          </w:p>
        </w:tc>
        <w:tc>
          <w:tcPr>
            <w:tcW w:w="1559" w:type="dxa"/>
            <w:vAlign w:val="center"/>
          </w:tcPr>
          <w:p w14:paraId="7B20896F">
            <w:pPr>
              <w:spacing w:line="360" w:lineRule="auto"/>
              <w:ind w:right="28"/>
              <w:jc w:val="center"/>
              <w:rPr>
                <w:rFonts w:ascii="微软雅黑" w:hAnsi="微软雅黑" w:eastAsia="微软雅黑" w:cs="宋体"/>
              </w:rPr>
            </w:pPr>
            <w:r>
              <w:rPr>
                <w:rFonts w:hint="eastAsia" w:ascii="微软雅黑" w:hAnsi="微软雅黑" w:eastAsia="微软雅黑" w:cs="宋体"/>
              </w:rPr>
              <w:t>50000元/次</w:t>
            </w:r>
          </w:p>
        </w:tc>
        <w:tc>
          <w:tcPr>
            <w:tcW w:w="850" w:type="dxa"/>
          </w:tcPr>
          <w:p w14:paraId="55C7F712">
            <w:pPr>
              <w:spacing w:line="360" w:lineRule="auto"/>
              <w:ind w:right="28"/>
              <w:rPr>
                <w:rFonts w:ascii="微软雅黑" w:hAnsi="微软雅黑" w:eastAsia="微软雅黑" w:cs="宋体"/>
              </w:rPr>
            </w:pPr>
          </w:p>
        </w:tc>
      </w:tr>
      <w:tr w14:paraId="1C5F9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782E3CD3">
            <w:pPr>
              <w:spacing w:line="360" w:lineRule="auto"/>
              <w:ind w:right="28"/>
              <w:jc w:val="center"/>
              <w:rPr>
                <w:rFonts w:ascii="微软雅黑" w:hAnsi="微软雅黑" w:eastAsia="微软雅黑" w:cs="宋体"/>
              </w:rPr>
            </w:pPr>
            <w:r>
              <w:rPr>
                <w:rFonts w:hint="eastAsia" w:ascii="微软雅黑" w:hAnsi="微软雅黑" w:eastAsia="微软雅黑" w:cs="宋体"/>
              </w:rPr>
              <w:t>31</w:t>
            </w:r>
          </w:p>
        </w:tc>
        <w:tc>
          <w:tcPr>
            <w:tcW w:w="5245" w:type="dxa"/>
          </w:tcPr>
          <w:p w14:paraId="7255EA19">
            <w:pPr>
              <w:spacing w:line="360" w:lineRule="auto"/>
              <w:ind w:right="28"/>
              <w:rPr>
                <w:rFonts w:ascii="微软雅黑" w:hAnsi="微软雅黑" w:eastAsia="微软雅黑" w:cs="宋体"/>
              </w:rPr>
            </w:pPr>
            <w:r>
              <w:rPr>
                <w:rFonts w:hint="eastAsia" w:ascii="微软雅黑" w:hAnsi="微软雅黑" w:eastAsia="微软雅黑" w:cs="宋体"/>
              </w:rPr>
              <w:t>酒后上岗</w:t>
            </w:r>
          </w:p>
        </w:tc>
        <w:tc>
          <w:tcPr>
            <w:tcW w:w="1559" w:type="dxa"/>
            <w:vAlign w:val="center"/>
          </w:tcPr>
          <w:p w14:paraId="7DD99F26">
            <w:pPr>
              <w:spacing w:line="360" w:lineRule="auto"/>
              <w:ind w:right="28"/>
              <w:jc w:val="center"/>
              <w:rPr>
                <w:rFonts w:ascii="微软雅黑" w:hAnsi="微软雅黑" w:eastAsia="微软雅黑" w:cs="宋体"/>
              </w:rPr>
            </w:pPr>
            <w:r>
              <w:rPr>
                <w:rFonts w:hint="eastAsia" w:ascii="微软雅黑" w:hAnsi="微软雅黑" w:eastAsia="微软雅黑" w:cs="宋体"/>
              </w:rPr>
              <w:t>2000元/次</w:t>
            </w:r>
          </w:p>
        </w:tc>
        <w:tc>
          <w:tcPr>
            <w:tcW w:w="850" w:type="dxa"/>
          </w:tcPr>
          <w:p w14:paraId="6CBA20EF">
            <w:pPr>
              <w:spacing w:line="360" w:lineRule="auto"/>
              <w:ind w:right="28"/>
              <w:rPr>
                <w:rFonts w:ascii="微软雅黑" w:hAnsi="微软雅黑" w:eastAsia="微软雅黑" w:cs="宋体"/>
              </w:rPr>
            </w:pPr>
          </w:p>
        </w:tc>
      </w:tr>
      <w:tr w14:paraId="43531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2ED80C42">
            <w:pPr>
              <w:spacing w:line="360" w:lineRule="auto"/>
              <w:ind w:right="28"/>
              <w:jc w:val="center"/>
              <w:rPr>
                <w:rFonts w:ascii="微软雅黑" w:hAnsi="微软雅黑" w:eastAsia="微软雅黑" w:cs="宋体"/>
              </w:rPr>
            </w:pPr>
            <w:r>
              <w:rPr>
                <w:rFonts w:hint="eastAsia" w:ascii="微软雅黑" w:hAnsi="微软雅黑" w:eastAsia="微软雅黑" w:cs="宋体"/>
              </w:rPr>
              <w:t>32</w:t>
            </w:r>
          </w:p>
        </w:tc>
        <w:tc>
          <w:tcPr>
            <w:tcW w:w="5245" w:type="dxa"/>
          </w:tcPr>
          <w:p w14:paraId="03003AE6">
            <w:pPr>
              <w:spacing w:line="360" w:lineRule="auto"/>
              <w:ind w:right="28"/>
              <w:rPr>
                <w:rFonts w:ascii="微软雅黑" w:hAnsi="微软雅黑" w:eastAsia="微软雅黑" w:cs="宋体"/>
              </w:rPr>
            </w:pPr>
            <w:r>
              <w:rPr>
                <w:rFonts w:hint="eastAsia" w:ascii="微软雅黑" w:hAnsi="微软雅黑" w:eastAsia="微软雅黑" w:cs="宋体"/>
              </w:rPr>
              <w:t>赤脚、赤膊、穿拖鞋等不适合工地工作衣物上班的</w:t>
            </w:r>
          </w:p>
        </w:tc>
        <w:tc>
          <w:tcPr>
            <w:tcW w:w="1559" w:type="dxa"/>
            <w:vAlign w:val="center"/>
          </w:tcPr>
          <w:p w14:paraId="34D45D60">
            <w:pPr>
              <w:spacing w:line="360" w:lineRule="auto"/>
              <w:ind w:right="28"/>
              <w:jc w:val="center"/>
              <w:rPr>
                <w:rFonts w:ascii="微软雅黑" w:hAnsi="微软雅黑" w:eastAsia="微软雅黑" w:cs="宋体"/>
              </w:rPr>
            </w:pPr>
            <w:r>
              <w:rPr>
                <w:rFonts w:hint="eastAsia" w:ascii="微软雅黑" w:hAnsi="微软雅黑" w:eastAsia="微软雅黑" w:cs="宋体"/>
              </w:rPr>
              <w:t>200元/次</w:t>
            </w:r>
          </w:p>
        </w:tc>
        <w:tc>
          <w:tcPr>
            <w:tcW w:w="850" w:type="dxa"/>
          </w:tcPr>
          <w:p w14:paraId="4ADEDAEA">
            <w:pPr>
              <w:spacing w:line="360" w:lineRule="auto"/>
              <w:ind w:right="28"/>
              <w:rPr>
                <w:rFonts w:ascii="微软雅黑" w:hAnsi="微软雅黑" w:eastAsia="微软雅黑" w:cs="宋体"/>
              </w:rPr>
            </w:pPr>
          </w:p>
        </w:tc>
      </w:tr>
      <w:tr w14:paraId="28A17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8C3C1B3">
            <w:pPr>
              <w:spacing w:line="360" w:lineRule="auto"/>
              <w:ind w:right="28"/>
              <w:jc w:val="center"/>
              <w:rPr>
                <w:rFonts w:ascii="微软雅黑" w:hAnsi="微软雅黑" w:eastAsia="微软雅黑" w:cs="宋体"/>
              </w:rPr>
            </w:pPr>
            <w:r>
              <w:rPr>
                <w:rFonts w:hint="eastAsia" w:ascii="微软雅黑" w:hAnsi="微软雅黑" w:eastAsia="微软雅黑" w:cs="宋体"/>
              </w:rPr>
              <w:t>33</w:t>
            </w:r>
          </w:p>
        </w:tc>
        <w:tc>
          <w:tcPr>
            <w:tcW w:w="5245" w:type="dxa"/>
          </w:tcPr>
          <w:p w14:paraId="36A3A3F7">
            <w:pPr>
              <w:spacing w:line="360" w:lineRule="auto"/>
              <w:ind w:right="28"/>
              <w:rPr>
                <w:rFonts w:ascii="微软雅黑" w:hAnsi="微软雅黑" w:eastAsia="微软雅黑" w:cs="宋体"/>
              </w:rPr>
            </w:pPr>
            <w:r>
              <w:rPr>
                <w:rFonts w:hint="eastAsia" w:ascii="微软雅黑" w:hAnsi="微软雅黑" w:eastAsia="微软雅黑" w:cs="宋体"/>
              </w:rPr>
              <w:t>施工过程中违章指挥的</w:t>
            </w:r>
          </w:p>
        </w:tc>
        <w:tc>
          <w:tcPr>
            <w:tcW w:w="1559" w:type="dxa"/>
            <w:vAlign w:val="center"/>
          </w:tcPr>
          <w:p w14:paraId="04BB0E1E">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392F99AA">
            <w:pPr>
              <w:spacing w:line="360" w:lineRule="auto"/>
              <w:ind w:right="28"/>
              <w:rPr>
                <w:rFonts w:ascii="微软雅黑" w:hAnsi="微软雅黑" w:eastAsia="微软雅黑" w:cs="宋体"/>
              </w:rPr>
            </w:pPr>
          </w:p>
        </w:tc>
      </w:tr>
      <w:tr w14:paraId="07CA8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26A17C45">
            <w:pPr>
              <w:spacing w:line="360" w:lineRule="auto"/>
              <w:ind w:right="28"/>
              <w:jc w:val="center"/>
              <w:rPr>
                <w:rFonts w:ascii="微软雅黑" w:hAnsi="微软雅黑" w:eastAsia="微软雅黑" w:cs="宋体"/>
              </w:rPr>
            </w:pPr>
            <w:r>
              <w:rPr>
                <w:rFonts w:hint="eastAsia" w:ascii="微软雅黑" w:hAnsi="微软雅黑" w:eastAsia="微软雅黑" w:cs="宋体"/>
              </w:rPr>
              <w:t>34</w:t>
            </w:r>
          </w:p>
        </w:tc>
        <w:tc>
          <w:tcPr>
            <w:tcW w:w="5245" w:type="dxa"/>
          </w:tcPr>
          <w:p w14:paraId="7FB5C25A">
            <w:pPr>
              <w:spacing w:line="360" w:lineRule="auto"/>
              <w:ind w:right="28"/>
              <w:rPr>
                <w:rFonts w:ascii="微软雅黑" w:hAnsi="微软雅黑" w:eastAsia="微软雅黑" w:cs="宋体"/>
              </w:rPr>
            </w:pPr>
            <w:r>
              <w:rPr>
                <w:rFonts w:hint="eastAsia" w:ascii="微软雅黑" w:hAnsi="微软雅黑" w:eastAsia="微软雅黑" w:cs="宋体"/>
              </w:rPr>
              <w:t>高空或高处抛掷材料、垃圾的</w:t>
            </w:r>
          </w:p>
        </w:tc>
        <w:tc>
          <w:tcPr>
            <w:tcW w:w="1559" w:type="dxa"/>
            <w:vAlign w:val="center"/>
          </w:tcPr>
          <w:p w14:paraId="606B37B2">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435C5480">
            <w:pPr>
              <w:spacing w:line="360" w:lineRule="auto"/>
              <w:ind w:right="28"/>
              <w:rPr>
                <w:rFonts w:ascii="微软雅黑" w:hAnsi="微软雅黑" w:eastAsia="微软雅黑" w:cs="宋体"/>
              </w:rPr>
            </w:pPr>
          </w:p>
        </w:tc>
      </w:tr>
      <w:tr w14:paraId="50A9B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2742691B">
            <w:pPr>
              <w:spacing w:line="360" w:lineRule="auto"/>
              <w:ind w:right="28"/>
              <w:jc w:val="center"/>
              <w:rPr>
                <w:rFonts w:ascii="微软雅黑" w:hAnsi="微软雅黑" w:eastAsia="微软雅黑" w:cs="宋体"/>
              </w:rPr>
            </w:pPr>
            <w:r>
              <w:rPr>
                <w:rFonts w:hint="eastAsia" w:ascii="微软雅黑" w:hAnsi="微软雅黑" w:eastAsia="微软雅黑" w:cs="宋体"/>
              </w:rPr>
              <w:t>35</w:t>
            </w:r>
          </w:p>
        </w:tc>
        <w:tc>
          <w:tcPr>
            <w:tcW w:w="5245" w:type="dxa"/>
          </w:tcPr>
          <w:p w14:paraId="4CF96E56">
            <w:pPr>
              <w:ind w:right="28"/>
              <w:rPr>
                <w:rFonts w:ascii="微软雅黑" w:hAnsi="微软雅黑" w:eastAsia="微软雅黑" w:cs="宋体"/>
              </w:rPr>
            </w:pPr>
            <w:r>
              <w:rPr>
                <w:rFonts w:hint="eastAsia" w:ascii="微软雅黑" w:hAnsi="微软雅黑" w:eastAsia="微软雅黑" w:cs="宋体"/>
              </w:rPr>
              <w:t>擅自拆除或挪用安全防护设施、安全装置、安全标志、安全警示牌的</w:t>
            </w:r>
          </w:p>
        </w:tc>
        <w:tc>
          <w:tcPr>
            <w:tcW w:w="1559" w:type="dxa"/>
            <w:vAlign w:val="center"/>
          </w:tcPr>
          <w:p w14:paraId="532A3507">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44267133">
            <w:pPr>
              <w:spacing w:line="360" w:lineRule="auto"/>
              <w:ind w:right="28"/>
              <w:rPr>
                <w:rFonts w:ascii="微软雅黑" w:hAnsi="微软雅黑" w:eastAsia="微软雅黑" w:cs="宋体"/>
              </w:rPr>
            </w:pPr>
          </w:p>
        </w:tc>
      </w:tr>
      <w:tr w14:paraId="23D8B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002EF4A5">
            <w:pPr>
              <w:spacing w:line="360" w:lineRule="auto"/>
              <w:ind w:right="28"/>
              <w:jc w:val="center"/>
              <w:rPr>
                <w:rFonts w:ascii="微软雅黑" w:hAnsi="微软雅黑" w:eastAsia="微软雅黑" w:cs="宋体"/>
              </w:rPr>
            </w:pPr>
            <w:r>
              <w:rPr>
                <w:rFonts w:hint="eastAsia" w:ascii="微软雅黑" w:hAnsi="微软雅黑" w:eastAsia="微软雅黑" w:cs="宋体"/>
              </w:rPr>
              <w:t>36</w:t>
            </w:r>
          </w:p>
        </w:tc>
        <w:tc>
          <w:tcPr>
            <w:tcW w:w="5245" w:type="dxa"/>
          </w:tcPr>
          <w:p w14:paraId="0FA2C052">
            <w:pPr>
              <w:spacing w:line="360" w:lineRule="auto"/>
              <w:ind w:right="28"/>
              <w:rPr>
                <w:rFonts w:ascii="微软雅黑" w:hAnsi="微软雅黑" w:eastAsia="微软雅黑" w:cs="宋体"/>
              </w:rPr>
            </w:pPr>
            <w:r>
              <w:rPr>
                <w:rFonts w:hint="eastAsia" w:ascii="微软雅黑" w:hAnsi="微软雅黑" w:eastAsia="微软雅黑" w:cs="宋体"/>
              </w:rPr>
              <w:t>未按规定报告各类安全事故的</w:t>
            </w:r>
          </w:p>
        </w:tc>
        <w:tc>
          <w:tcPr>
            <w:tcW w:w="1559" w:type="dxa"/>
            <w:vAlign w:val="center"/>
          </w:tcPr>
          <w:p w14:paraId="728B278C">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62D7DB07">
            <w:pPr>
              <w:spacing w:line="360" w:lineRule="auto"/>
              <w:ind w:right="28"/>
              <w:rPr>
                <w:rFonts w:ascii="微软雅黑" w:hAnsi="微软雅黑" w:eastAsia="微软雅黑" w:cs="宋体"/>
              </w:rPr>
            </w:pPr>
          </w:p>
        </w:tc>
      </w:tr>
      <w:tr w14:paraId="2BD74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44A85DD9">
            <w:pPr>
              <w:spacing w:line="360" w:lineRule="auto"/>
              <w:ind w:right="28"/>
              <w:jc w:val="center"/>
              <w:rPr>
                <w:rFonts w:ascii="微软雅黑" w:hAnsi="微软雅黑" w:eastAsia="微软雅黑" w:cs="宋体"/>
              </w:rPr>
            </w:pPr>
            <w:r>
              <w:rPr>
                <w:rFonts w:hint="eastAsia" w:ascii="微软雅黑" w:hAnsi="微软雅黑" w:eastAsia="微软雅黑" w:cs="宋体"/>
              </w:rPr>
              <w:t>37</w:t>
            </w:r>
          </w:p>
        </w:tc>
        <w:tc>
          <w:tcPr>
            <w:tcW w:w="5245" w:type="dxa"/>
          </w:tcPr>
          <w:p w14:paraId="7C23C0CC">
            <w:pPr>
              <w:spacing w:line="360" w:lineRule="auto"/>
              <w:ind w:right="28"/>
              <w:rPr>
                <w:rFonts w:ascii="微软雅黑" w:hAnsi="微软雅黑" w:eastAsia="微软雅黑" w:cs="宋体"/>
              </w:rPr>
            </w:pPr>
            <w:r>
              <w:rPr>
                <w:rFonts w:hint="eastAsia" w:ascii="微软雅黑" w:hAnsi="微软雅黑" w:eastAsia="微软雅黑" w:cs="宋体"/>
              </w:rPr>
              <w:t>在施工现场打架斗殴者</w:t>
            </w:r>
          </w:p>
        </w:tc>
        <w:tc>
          <w:tcPr>
            <w:tcW w:w="1559" w:type="dxa"/>
            <w:vAlign w:val="center"/>
          </w:tcPr>
          <w:p w14:paraId="214B5FAA">
            <w:pPr>
              <w:spacing w:line="360" w:lineRule="auto"/>
              <w:ind w:right="28"/>
              <w:jc w:val="center"/>
              <w:rPr>
                <w:rFonts w:ascii="微软雅黑" w:hAnsi="微软雅黑" w:eastAsia="微软雅黑" w:cs="宋体"/>
              </w:rPr>
            </w:pPr>
            <w:r>
              <w:rPr>
                <w:rFonts w:hint="eastAsia" w:ascii="微软雅黑" w:hAnsi="微软雅黑" w:eastAsia="微软雅黑" w:cs="宋体"/>
              </w:rPr>
              <w:t>2000元/次</w:t>
            </w:r>
          </w:p>
        </w:tc>
        <w:tc>
          <w:tcPr>
            <w:tcW w:w="850" w:type="dxa"/>
          </w:tcPr>
          <w:p w14:paraId="4471DEB0">
            <w:pPr>
              <w:spacing w:line="360" w:lineRule="auto"/>
              <w:ind w:right="28"/>
              <w:rPr>
                <w:rFonts w:ascii="微软雅黑" w:hAnsi="微软雅黑" w:eastAsia="微软雅黑" w:cs="宋体"/>
              </w:rPr>
            </w:pPr>
          </w:p>
        </w:tc>
      </w:tr>
      <w:tr w14:paraId="32065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1CD028FD">
            <w:pPr>
              <w:spacing w:line="360" w:lineRule="auto"/>
              <w:ind w:right="28"/>
              <w:jc w:val="center"/>
              <w:rPr>
                <w:rFonts w:ascii="微软雅黑" w:hAnsi="微软雅黑" w:eastAsia="微软雅黑" w:cs="宋体"/>
              </w:rPr>
            </w:pPr>
            <w:r>
              <w:rPr>
                <w:rFonts w:hint="eastAsia" w:ascii="微软雅黑" w:hAnsi="微软雅黑" w:eastAsia="微软雅黑" w:cs="宋体"/>
              </w:rPr>
              <w:t>38</w:t>
            </w:r>
          </w:p>
        </w:tc>
        <w:tc>
          <w:tcPr>
            <w:tcW w:w="5245" w:type="dxa"/>
          </w:tcPr>
          <w:p w14:paraId="6EAED4DF">
            <w:pPr>
              <w:spacing w:line="360" w:lineRule="auto"/>
              <w:ind w:right="28"/>
              <w:rPr>
                <w:rFonts w:ascii="微软雅黑" w:hAnsi="微软雅黑" w:eastAsia="微软雅黑" w:cs="宋体"/>
              </w:rPr>
            </w:pPr>
            <w:r>
              <w:rPr>
                <w:rFonts w:hint="eastAsia" w:ascii="微软雅黑" w:hAnsi="微软雅黑" w:eastAsia="微软雅黑" w:cs="宋体"/>
              </w:rPr>
              <w:t>损坏安全防护设施的</w:t>
            </w:r>
          </w:p>
        </w:tc>
        <w:tc>
          <w:tcPr>
            <w:tcW w:w="1559" w:type="dxa"/>
            <w:vAlign w:val="center"/>
          </w:tcPr>
          <w:p w14:paraId="16DBC439">
            <w:pPr>
              <w:spacing w:line="360" w:lineRule="auto"/>
              <w:ind w:right="28"/>
              <w:jc w:val="center"/>
              <w:rPr>
                <w:rFonts w:ascii="微软雅黑" w:hAnsi="微软雅黑" w:eastAsia="微软雅黑" w:cs="宋体"/>
              </w:rPr>
            </w:pPr>
            <w:r>
              <w:rPr>
                <w:rFonts w:hint="eastAsia" w:ascii="微软雅黑" w:hAnsi="微软雅黑" w:eastAsia="微软雅黑" w:cs="宋体"/>
              </w:rPr>
              <w:t>2000元/次</w:t>
            </w:r>
          </w:p>
        </w:tc>
        <w:tc>
          <w:tcPr>
            <w:tcW w:w="850" w:type="dxa"/>
          </w:tcPr>
          <w:p w14:paraId="571FD1FA">
            <w:pPr>
              <w:spacing w:line="360" w:lineRule="auto"/>
              <w:ind w:right="28"/>
              <w:rPr>
                <w:rFonts w:ascii="微软雅黑" w:hAnsi="微软雅黑" w:eastAsia="微软雅黑" w:cs="宋体"/>
              </w:rPr>
            </w:pPr>
          </w:p>
        </w:tc>
      </w:tr>
      <w:tr w14:paraId="1DA96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14:paraId="0F6DB6AB">
            <w:pPr>
              <w:spacing w:line="360" w:lineRule="auto"/>
              <w:ind w:right="28"/>
              <w:jc w:val="center"/>
              <w:rPr>
                <w:rFonts w:ascii="微软雅黑" w:hAnsi="微软雅黑" w:eastAsia="微软雅黑" w:cs="宋体"/>
              </w:rPr>
            </w:pPr>
            <w:r>
              <w:rPr>
                <w:rFonts w:hint="eastAsia" w:ascii="微软雅黑" w:hAnsi="微软雅黑" w:eastAsia="微软雅黑" w:cs="宋体"/>
              </w:rPr>
              <w:t>39</w:t>
            </w:r>
          </w:p>
        </w:tc>
        <w:tc>
          <w:tcPr>
            <w:tcW w:w="5245" w:type="dxa"/>
          </w:tcPr>
          <w:p w14:paraId="1B83D658">
            <w:pPr>
              <w:spacing w:line="360" w:lineRule="auto"/>
              <w:ind w:right="28"/>
              <w:rPr>
                <w:rFonts w:ascii="微软雅黑" w:hAnsi="微软雅黑" w:eastAsia="微软雅黑" w:cs="宋体"/>
              </w:rPr>
            </w:pPr>
            <w:r>
              <w:rPr>
                <w:rFonts w:hint="eastAsia" w:ascii="微软雅黑" w:hAnsi="微软雅黑" w:eastAsia="微软雅黑" w:cs="宋体"/>
              </w:rPr>
              <w:t>施工现场私拉乱接电线的</w:t>
            </w:r>
          </w:p>
        </w:tc>
        <w:tc>
          <w:tcPr>
            <w:tcW w:w="1559" w:type="dxa"/>
            <w:vAlign w:val="center"/>
          </w:tcPr>
          <w:p w14:paraId="7E1C2832">
            <w:pPr>
              <w:spacing w:line="360" w:lineRule="auto"/>
              <w:ind w:right="28"/>
              <w:jc w:val="center"/>
              <w:rPr>
                <w:rFonts w:ascii="微软雅黑" w:hAnsi="微软雅黑" w:eastAsia="微软雅黑" w:cs="宋体"/>
              </w:rPr>
            </w:pPr>
            <w:r>
              <w:rPr>
                <w:rFonts w:hint="eastAsia" w:ascii="微软雅黑" w:hAnsi="微软雅黑" w:eastAsia="微软雅黑" w:cs="宋体"/>
              </w:rPr>
              <w:t>1000元/次</w:t>
            </w:r>
          </w:p>
        </w:tc>
        <w:tc>
          <w:tcPr>
            <w:tcW w:w="850" w:type="dxa"/>
          </w:tcPr>
          <w:p w14:paraId="5D160E8A">
            <w:pPr>
              <w:spacing w:line="360" w:lineRule="auto"/>
              <w:ind w:right="28"/>
              <w:rPr>
                <w:rFonts w:ascii="微软雅黑" w:hAnsi="微软雅黑" w:eastAsia="微软雅黑" w:cs="宋体"/>
              </w:rPr>
            </w:pPr>
          </w:p>
        </w:tc>
      </w:tr>
    </w:tbl>
    <w:p w14:paraId="48702F5A">
      <w:pPr>
        <w:spacing w:line="360" w:lineRule="auto"/>
        <w:ind w:left="105" w:leftChars="50" w:right="28" w:firstLine="630" w:firstLineChars="300"/>
        <w:rPr>
          <w:rFonts w:ascii="微软雅黑" w:hAnsi="微软雅黑" w:eastAsia="微软雅黑" w:cs="宋体"/>
          <w:b/>
          <w:bCs/>
        </w:rPr>
      </w:pPr>
      <w:r>
        <w:rPr>
          <w:rFonts w:hint="eastAsia" w:ascii="微软雅黑" w:hAnsi="微软雅黑" w:eastAsia="微软雅黑" w:cs="宋体"/>
          <w:b/>
          <w:bCs/>
        </w:rPr>
        <w:t>本细则作为附件与分包合同同时签订。</w:t>
      </w:r>
    </w:p>
    <w:p w14:paraId="03A6E180">
      <w:pPr>
        <w:rPr>
          <w:rFonts w:hint="eastAsia" w:ascii="微软雅黑" w:hAnsi="微软雅黑" w:eastAsia="微软雅黑" w:cs="微软雅黑"/>
          <w:sz w:val="24"/>
          <w:szCs w:val="24"/>
        </w:rPr>
      </w:pPr>
    </w:p>
    <w:p w14:paraId="0885CA69">
      <w:pPr>
        <w:ind w:firstLine="420" w:firstLineChars="200"/>
      </w:pPr>
    </w:p>
    <w:p w14:paraId="71502C58">
      <w:pPr>
        <w:spacing w:line="420" w:lineRule="exact"/>
        <w:rPr>
          <w:sz w:val="24"/>
          <w:u w:val="single"/>
        </w:rPr>
      </w:pPr>
      <w:r>
        <w:rPr>
          <w:rFonts w:eastAsia="仿宋_GB2312"/>
          <w:kern w:val="0"/>
          <w:sz w:val="30"/>
          <w:szCs w:val="32"/>
        </w:rPr>
        <w:br w:type="page"/>
      </w:r>
    </w:p>
    <w:bookmarkEnd w:id="60"/>
    <w:bookmarkEnd w:id="61"/>
    <w:bookmarkEnd w:id="62"/>
    <w:bookmarkEnd w:id="63"/>
    <w:p w14:paraId="5DF8811E">
      <w:pPr>
        <w:jc w:val="center"/>
        <w:outlineLvl w:val="0"/>
        <w:rPr>
          <w:rFonts w:cs="黑体"/>
          <w:b/>
          <w:sz w:val="32"/>
          <w:szCs w:val="32"/>
        </w:rPr>
      </w:pPr>
      <w:bookmarkStart w:id="66" w:name="_Toc368985794"/>
      <w:bookmarkStart w:id="67" w:name="_Toc523399755"/>
      <w:bookmarkStart w:id="68" w:name="_Toc523399853"/>
      <w:bookmarkStart w:id="69" w:name="_Toc12104"/>
      <w:r>
        <w:rPr>
          <w:rFonts w:hint="eastAsia" w:ascii="黑体" w:hAnsi="黑体" w:eastAsia="黑体" w:cs="黑体"/>
          <w:b/>
          <w:bCs/>
          <w:kern w:val="44"/>
          <w:sz w:val="44"/>
          <w:szCs w:val="44"/>
        </w:rPr>
        <w:t>第</w:t>
      </w:r>
      <w:r>
        <w:rPr>
          <w:rFonts w:hint="eastAsia" w:ascii="黑体" w:hAnsi="黑体" w:eastAsia="黑体" w:cs="黑体"/>
          <w:b/>
          <w:bCs/>
          <w:kern w:val="44"/>
          <w:sz w:val="44"/>
          <w:szCs w:val="44"/>
          <w:lang w:val="en-US" w:eastAsia="zh-CN"/>
        </w:rPr>
        <w:t>六</w:t>
      </w:r>
      <w:r>
        <w:rPr>
          <w:rFonts w:hint="eastAsia" w:ascii="黑体" w:hAnsi="黑体" w:eastAsia="黑体" w:cs="黑体"/>
          <w:b/>
          <w:bCs/>
          <w:kern w:val="44"/>
          <w:sz w:val="44"/>
          <w:szCs w:val="44"/>
        </w:rPr>
        <w:t>章  投标文件格式</w:t>
      </w:r>
      <w:bookmarkEnd w:id="66"/>
      <w:bookmarkEnd w:id="67"/>
      <w:bookmarkEnd w:id="68"/>
      <w:bookmarkEnd w:id="69"/>
    </w:p>
    <w:p w14:paraId="26AACBAE">
      <w:pPr>
        <w:jc w:val="center"/>
        <w:rPr>
          <w:rFonts w:cs="黑体"/>
          <w:b/>
          <w:sz w:val="32"/>
          <w:szCs w:val="32"/>
        </w:rPr>
      </w:pPr>
    </w:p>
    <w:p w14:paraId="4847990C">
      <w:pPr>
        <w:outlineLvl w:val="1"/>
        <w:rPr>
          <w:rFonts w:ascii="宋体" w:cs="宋体"/>
          <w:b/>
          <w:sz w:val="32"/>
          <w:szCs w:val="32"/>
        </w:rPr>
      </w:pPr>
      <w:r>
        <w:rPr>
          <w:rFonts w:hint="eastAsia" w:ascii="宋体" w:hAnsi="宋体" w:cs="宋体"/>
          <w:b/>
          <w:sz w:val="32"/>
          <w:szCs w:val="32"/>
        </w:rPr>
        <w:t>1、投标文件封面</w:t>
      </w:r>
    </w:p>
    <w:p w14:paraId="7012098B">
      <w:pPr>
        <w:ind w:firstLine="640" w:firstLineChars="200"/>
        <w:rPr>
          <w:rFonts w:ascii="宋体" w:cs="宋体"/>
          <w:sz w:val="32"/>
          <w:szCs w:val="32"/>
        </w:rPr>
      </w:pPr>
    </w:p>
    <w:p w14:paraId="23FCFB18">
      <w:pPr>
        <w:autoSpaceDE w:val="0"/>
        <w:autoSpaceDN w:val="0"/>
        <w:adjustRightInd w:val="0"/>
        <w:snapToGrid w:val="0"/>
        <w:spacing w:line="360" w:lineRule="auto"/>
        <w:jc w:val="center"/>
        <w:rPr>
          <w:rFonts w:ascii="宋体" w:hAnsi="宋体" w:cs="宋体"/>
          <w:b/>
          <w:bCs/>
          <w:spacing w:val="20"/>
          <w:kern w:val="0"/>
          <w:sz w:val="32"/>
          <w:szCs w:val="32"/>
        </w:rPr>
      </w:pPr>
      <w:r>
        <w:rPr>
          <w:rFonts w:hint="eastAsia" w:ascii="宋体" w:hAnsi="宋体" w:cs="宋体"/>
          <w:b/>
          <w:bCs/>
          <w:spacing w:val="20"/>
          <w:kern w:val="0"/>
          <w:sz w:val="32"/>
          <w:szCs w:val="32"/>
          <w:u w:val="single"/>
        </w:rPr>
        <w:t xml:space="preserve">       </w:t>
      </w:r>
      <w:r>
        <w:rPr>
          <w:rFonts w:hint="eastAsia" w:ascii="宋体" w:hAnsi="宋体" w:cs="宋体"/>
          <w:b/>
          <w:bCs/>
          <w:spacing w:val="20"/>
          <w:kern w:val="0"/>
          <w:sz w:val="32"/>
          <w:szCs w:val="32"/>
        </w:rPr>
        <w:t>（项目名称）</w:t>
      </w:r>
    </w:p>
    <w:p w14:paraId="311943FF">
      <w:pPr>
        <w:autoSpaceDE w:val="0"/>
        <w:autoSpaceDN w:val="0"/>
        <w:adjustRightInd w:val="0"/>
        <w:snapToGrid w:val="0"/>
        <w:spacing w:line="360" w:lineRule="auto"/>
        <w:jc w:val="center"/>
        <w:rPr>
          <w:rFonts w:cs="宋体"/>
          <w:b/>
          <w:bCs/>
          <w:spacing w:val="20"/>
          <w:kern w:val="0"/>
          <w:sz w:val="32"/>
          <w:szCs w:val="32"/>
        </w:rPr>
      </w:pPr>
    </w:p>
    <w:p w14:paraId="21D9ED8D">
      <w:pPr>
        <w:autoSpaceDE w:val="0"/>
        <w:autoSpaceDN w:val="0"/>
        <w:adjustRightInd w:val="0"/>
        <w:snapToGrid w:val="0"/>
        <w:spacing w:line="360" w:lineRule="auto"/>
        <w:jc w:val="center"/>
        <w:rPr>
          <w:b/>
          <w:bCs/>
          <w:spacing w:val="20"/>
          <w:kern w:val="0"/>
          <w:sz w:val="32"/>
          <w:szCs w:val="32"/>
        </w:rPr>
      </w:pPr>
      <w:r>
        <w:rPr>
          <w:rFonts w:hint="eastAsia" w:cs="宋体"/>
          <w:b/>
          <w:bCs/>
          <w:spacing w:val="20"/>
          <w:kern w:val="0"/>
          <w:sz w:val="32"/>
          <w:szCs w:val="32"/>
        </w:rPr>
        <w:t>投标文件</w:t>
      </w:r>
    </w:p>
    <w:p w14:paraId="0D699DC8">
      <w:pPr>
        <w:autoSpaceDE w:val="0"/>
        <w:autoSpaceDN w:val="0"/>
        <w:adjustRightInd w:val="0"/>
        <w:snapToGrid w:val="0"/>
        <w:spacing w:line="360" w:lineRule="auto"/>
        <w:ind w:firstLine="2149" w:firstLineChars="595"/>
        <w:rPr>
          <w:rFonts w:ascii="宋体" w:hAnsi="宋体" w:cs="宋体"/>
          <w:b/>
          <w:bCs/>
          <w:spacing w:val="20"/>
          <w:kern w:val="0"/>
          <w:sz w:val="32"/>
          <w:szCs w:val="32"/>
        </w:rPr>
      </w:pPr>
    </w:p>
    <w:p w14:paraId="595005DB">
      <w:pPr>
        <w:autoSpaceDE w:val="0"/>
        <w:autoSpaceDN w:val="0"/>
        <w:adjustRightInd w:val="0"/>
        <w:snapToGrid w:val="0"/>
        <w:spacing w:line="360" w:lineRule="auto"/>
        <w:ind w:firstLine="2149" w:firstLineChars="595"/>
        <w:rPr>
          <w:rFonts w:ascii="宋体" w:cs="宋体"/>
          <w:b/>
          <w:bCs/>
          <w:spacing w:val="20"/>
          <w:kern w:val="0"/>
          <w:sz w:val="32"/>
          <w:szCs w:val="32"/>
        </w:rPr>
      </w:pPr>
      <w:r>
        <w:rPr>
          <w:rFonts w:hint="eastAsia" w:ascii="宋体" w:hAnsi="宋体" w:cs="宋体"/>
          <w:b/>
          <w:bCs/>
          <w:spacing w:val="20"/>
          <w:kern w:val="0"/>
          <w:sz w:val="32"/>
          <w:szCs w:val="32"/>
        </w:rPr>
        <w:t>项目编号:</w:t>
      </w:r>
      <w:r>
        <w:rPr>
          <w:rFonts w:hint="eastAsia" w:ascii="宋体" w:hAnsi="宋体" w:cs="宋体"/>
          <w:b/>
          <w:bCs/>
          <w:spacing w:val="20"/>
          <w:kern w:val="0"/>
          <w:sz w:val="32"/>
          <w:szCs w:val="32"/>
          <w:u w:val="single"/>
        </w:rPr>
        <w:t xml:space="preserve">             </w:t>
      </w:r>
    </w:p>
    <w:p w14:paraId="04BA8FF0">
      <w:pPr>
        <w:autoSpaceDE w:val="0"/>
        <w:autoSpaceDN w:val="0"/>
        <w:adjustRightInd w:val="0"/>
        <w:snapToGrid w:val="0"/>
        <w:spacing w:line="360" w:lineRule="auto"/>
        <w:ind w:left="181" w:hanging="181" w:hangingChars="50"/>
        <w:jc w:val="right"/>
        <w:rPr>
          <w:b/>
          <w:bCs/>
          <w:spacing w:val="20"/>
          <w:kern w:val="0"/>
          <w:sz w:val="32"/>
          <w:szCs w:val="32"/>
        </w:rPr>
      </w:pPr>
    </w:p>
    <w:p w14:paraId="455240AD">
      <w:pPr>
        <w:autoSpaceDE w:val="0"/>
        <w:autoSpaceDN w:val="0"/>
        <w:adjustRightInd w:val="0"/>
        <w:snapToGrid w:val="0"/>
        <w:spacing w:line="360" w:lineRule="auto"/>
        <w:ind w:left="181" w:hanging="181" w:hangingChars="50"/>
        <w:rPr>
          <w:b/>
          <w:bCs/>
          <w:spacing w:val="20"/>
          <w:kern w:val="0"/>
          <w:sz w:val="32"/>
          <w:szCs w:val="32"/>
        </w:rPr>
      </w:pPr>
    </w:p>
    <w:p w14:paraId="2B74901B">
      <w:pPr>
        <w:autoSpaceDE w:val="0"/>
        <w:autoSpaceDN w:val="0"/>
        <w:adjustRightInd w:val="0"/>
        <w:snapToGrid w:val="0"/>
        <w:spacing w:line="360" w:lineRule="auto"/>
        <w:ind w:left="181" w:hanging="181" w:hangingChars="50"/>
        <w:rPr>
          <w:b/>
          <w:bCs/>
          <w:spacing w:val="20"/>
          <w:kern w:val="0"/>
          <w:sz w:val="32"/>
          <w:szCs w:val="32"/>
        </w:rPr>
      </w:pPr>
    </w:p>
    <w:p w14:paraId="199E00B8">
      <w:pPr>
        <w:autoSpaceDE w:val="0"/>
        <w:autoSpaceDN w:val="0"/>
        <w:adjustRightInd w:val="0"/>
        <w:snapToGrid w:val="0"/>
        <w:spacing w:line="360" w:lineRule="auto"/>
        <w:ind w:left="181" w:hanging="181" w:hangingChars="50"/>
        <w:rPr>
          <w:b/>
          <w:bCs/>
          <w:spacing w:val="20"/>
          <w:kern w:val="0"/>
          <w:sz w:val="32"/>
          <w:szCs w:val="32"/>
        </w:rPr>
      </w:pPr>
    </w:p>
    <w:p w14:paraId="1708CD97">
      <w:pPr>
        <w:autoSpaceDE w:val="0"/>
        <w:autoSpaceDN w:val="0"/>
        <w:adjustRightInd w:val="0"/>
        <w:snapToGrid w:val="0"/>
        <w:spacing w:line="360" w:lineRule="auto"/>
        <w:ind w:left="181" w:hanging="181" w:hangingChars="50"/>
        <w:rPr>
          <w:b/>
          <w:bCs/>
          <w:spacing w:val="20"/>
          <w:kern w:val="0"/>
          <w:sz w:val="32"/>
          <w:szCs w:val="32"/>
        </w:rPr>
      </w:pPr>
    </w:p>
    <w:p w14:paraId="222D1349">
      <w:pPr>
        <w:pStyle w:val="30"/>
        <w:rPr>
          <w:b/>
          <w:bCs/>
          <w:spacing w:val="20"/>
          <w:kern w:val="0"/>
          <w:sz w:val="32"/>
          <w:szCs w:val="32"/>
        </w:rPr>
      </w:pPr>
    </w:p>
    <w:p w14:paraId="09AEF9BA">
      <w:pPr>
        <w:pStyle w:val="30"/>
        <w:rPr>
          <w:b/>
          <w:bCs/>
          <w:spacing w:val="20"/>
          <w:kern w:val="0"/>
          <w:sz w:val="32"/>
          <w:szCs w:val="32"/>
        </w:rPr>
      </w:pPr>
    </w:p>
    <w:p w14:paraId="64F5E87E">
      <w:pPr>
        <w:autoSpaceDE w:val="0"/>
        <w:autoSpaceDN w:val="0"/>
        <w:adjustRightInd w:val="0"/>
        <w:snapToGrid w:val="0"/>
        <w:spacing w:line="360" w:lineRule="auto"/>
        <w:ind w:left="181" w:hanging="181" w:hangingChars="50"/>
        <w:rPr>
          <w:rFonts w:ascii="宋体" w:cs="宋体"/>
          <w:b/>
          <w:bCs/>
          <w:spacing w:val="20"/>
          <w:kern w:val="0"/>
          <w:sz w:val="32"/>
          <w:szCs w:val="32"/>
        </w:rPr>
      </w:pPr>
    </w:p>
    <w:p w14:paraId="6B36A3DC">
      <w:pPr>
        <w:autoSpaceDE w:val="0"/>
        <w:autoSpaceDN w:val="0"/>
        <w:adjustRightInd w:val="0"/>
        <w:snapToGrid w:val="0"/>
        <w:spacing w:line="360" w:lineRule="auto"/>
        <w:ind w:left="183" w:leftChars="87" w:firstLine="535" w:firstLineChars="148"/>
        <w:jc w:val="left"/>
        <w:rPr>
          <w:rFonts w:ascii="宋体" w:cs="宋体"/>
          <w:b/>
          <w:bCs/>
          <w:sz w:val="32"/>
          <w:szCs w:val="32"/>
        </w:rPr>
      </w:pPr>
      <w:r>
        <w:rPr>
          <w:rFonts w:hint="eastAsia" w:ascii="宋体" w:hAnsi="宋体" w:cs="宋体"/>
          <w:b/>
          <w:bCs/>
          <w:spacing w:val="20"/>
          <w:kern w:val="0"/>
          <w:sz w:val="32"/>
          <w:szCs w:val="32"/>
        </w:rPr>
        <w:t>投 标 人：</w:t>
      </w:r>
      <w:r>
        <w:rPr>
          <w:rFonts w:hint="eastAsia" w:ascii="宋体" w:hAnsi="宋体" w:cs="宋体"/>
          <w:b/>
          <w:bCs/>
          <w:sz w:val="32"/>
          <w:szCs w:val="32"/>
          <w:u w:val="single"/>
        </w:rPr>
        <w:t xml:space="preserve">                          </w:t>
      </w:r>
      <w:r>
        <w:rPr>
          <w:rFonts w:hint="eastAsia" w:ascii="宋体" w:hAnsi="宋体" w:cs="宋体"/>
          <w:b/>
          <w:bCs/>
          <w:sz w:val="32"/>
          <w:szCs w:val="32"/>
        </w:rPr>
        <w:t>（盖单位章）</w:t>
      </w:r>
    </w:p>
    <w:p w14:paraId="0A73B5A9">
      <w:pPr>
        <w:autoSpaceDE w:val="0"/>
        <w:autoSpaceDN w:val="0"/>
        <w:adjustRightInd w:val="0"/>
        <w:snapToGrid w:val="0"/>
        <w:spacing w:line="360" w:lineRule="auto"/>
        <w:ind w:left="183" w:leftChars="87" w:firstLine="535" w:firstLineChars="148"/>
        <w:jc w:val="left"/>
        <w:rPr>
          <w:rFonts w:ascii="宋体" w:cs="宋体"/>
          <w:b/>
          <w:bCs/>
          <w:sz w:val="32"/>
          <w:szCs w:val="32"/>
        </w:rPr>
      </w:pPr>
      <w:r>
        <w:rPr>
          <w:rFonts w:hint="eastAsia" w:ascii="宋体" w:hAnsi="宋体" w:cs="宋体"/>
          <w:b/>
          <w:bCs/>
          <w:spacing w:val="20"/>
          <w:kern w:val="0"/>
          <w:sz w:val="32"/>
          <w:szCs w:val="32"/>
        </w:rPr>
        <w:t>法定代表人或其委托代理人：</w:t>
      </w:r>
      <w:r>
        <w:rPr>
          <w:rFonts w:hint="eastAsia" w:ascii="宋体" w:hAnsi="宋体" w:cs="宋体"/>
          <w:b/>
          <w:bCs/>
          <w:sz w:val="32"/>
          <w:szCs w:val="32"/>
          <w:u w:val="single"/>
        </w:rPr>
        <w:t xml:space="preserve">      </w:t>
      </w:r>
      <w:r>
        <w:rPr>
          <w:rFonts w:hint="eastAsia" w:ascii="宋体" w:hAnsi="宋体" w:cs="宋体"/>
          <w:b/>
          <w:bCs/>
          <w:sz w:val="32"/>
          <w:szCs w:val="32"/>
        </w:rPr>
        <w:t>（签字或盖章）</w:t>
      </w:r>
    </w:p>
    <w:p w14:paraId="66CA8C34">
      <w:pPr>
        <w:jc w:val="center"/>
        <w:rPr>
          <w:rFonts w:ascii="宋体" w:cs="宋体"/>
          <w:b/>
          <w:bCs/>
          <w:spacing w:val="20"/>
          <w:kern w:val="0"/>
          <w:sz w:val="32"/>
          <w:szCs w:val="32"/>
          <w:u w:val="single"/>
        </w:rPr>
      </w:pPr>
    </w:p>
    <w:p w14:paraId="619BD037">
      <w:pPr>
        <w:jc w:val="center"/>
        <w:rPr>
          <w:rFonts w:ascii="宋体" w:cs="宋体"/>
          <w:b/>
          <w:bCs/>
          <w:spacing w:val="20"/>
          <w:kern w:val="0"/>
          <w:sz w:val="32"/>
          <w:szCs w:val="32"/>
        </w:rPr>
      </w:pPr>
      <w:r>
        <w:rPr>
          <w:rFonts w:hint="eastAsia" w:ascii="宋体" w:hAnsi="宋体" w:cs="宋体"/>
          <w:b/>
          <w:bCs/>
          <w:spacing w:val="20"/>
          <w:kern w:val="0"/>
          <w:sz w:val="32"/>
          <w:szCs w:val="32"/>
          <w:u w:val="single"/>
        </w:rPr>
        <w:t xml:space="preserve">     </w:t>
      </w:r>
      <w:r>
        <w:rPr>
          <w:rFonts w:hint="eastAsia" w:ascii="宋体" w:hAnsi="宋体" w:cs="宋体"/>
          <w:b/>
          <w:bCs/>
          <w:spacing w:val="20"/>
          <w:kern w:val="0"/>
          <w:sz w:val="32"/>
          <w:szCs w:val="32"/>
        </w:rPr>
        <w:t>年</w:t>
      </w:r>
      <w:r>
        <w:rPr>
          <w:rFonts w:hint="eastAsia" w:ascii="宋体" w:hAnsi="宋体" w:cs="宋体"/>
          <w:b/>
          <w:bCs/>
          <w:spacing w:val="20"/>
          <w:kern w:val="0"/>
          <w:sz w:val="32"/>
          <w:szCs w:val="32"/>
          <w:u w:val="single"/>
        </w:rPr>
        <w:t xml:space="preserve">     </w:t>
      </w:r>
      <w:r>
        <w:rPr>
          <w:rFonts w:hint="eastAsia" w:ascii="宋体" w:hAnsi="宋体" w:cs="宋体"/>
          <w:b/>
          <w:bCs/>
          <w:spacing w:val="20"/>
          <w:kern w:val="0"/>
          <w:sz w:val="32"/>
          <w:szCs w:val="32"/>
        </w:rPr>
        <w:t>月</w:t>
      </w:r>
      <w:r>
        <w:rPr>
          <w:rFonts w:hint="eastAsia" w:ascii="宋体" w:hAnsi="宋体" w:cs="宋体"/>
          <w:b/>
          <w:bCs/>
          <w:spacing w:val="20"/>
          <w:kern w:val="0"/>
          <w:sz w:val="32"/>
          <w:szCs w:val="32"/>
          <w:u w:val="single"/>
        </w:rPr>
        <w:t xml:space="preserve">    </w:t>
      </w:r>
      <w:r>
        <w:rPr>
          <w:rFonts w:hint="eastAsia" w:ascii="宋体" w:hAnsi="宋体" w:cs="宋体"/>
          <w:b/>
          <w:bCs/>
          <w:spacing w:val="20"/>
          <w:kern w:val="0"/>
          <w:sz w:val="32"/>
          <w:szCs w:val="32"/>
        </w:rPr>
        <w:t>日</w:t>
      </w:r>
    </w:p>
    <w:p w14:paraId="31BEF6F0">
      <w:pPr>
        <w:jc w:val="center"/>
        <w:rPr>
          <w:rFonts w:cs="宋体"/>
          <w:b/>
          <w:bCs/>
          <w:spacing w:val="20"/>
          <w:kern w:val="0"/>
          <w:sz w:val="32"/>
          <w:szCs w:val="32"/>
        </w:rPr>
      </w:pPr>
    </w:p>
    <w:p w14:paraId="38D5D9A1">
      <w:pPr>
        <w:jc w:val="center"/>
        <w:rPr>
          <w:rFonts w:cs="宋体"/>
          <w:b/>
          <w:bCs/>
          <w:spacing w:val="20"/>
          <w:kern w:val="0"/>
          <w:sz w:val="32"/>
          <w:szCs w:val="32"/>
        </w:rPr>
      </w:pPr>
    </w:p>
    <w:p w14:paraId="454CEDD1">
      <w:pPr>
        <w:jc w:val="center"/>
        <w:rPr>
          <w:rFonts w:cs="宋体"/>
          <w:b/>
          <w:bCs/>
          <w:spacing w:val="20"/>
          <w:kern w:val="0"/>
          <w:sz w:val="32"/>
          <w:szCs w:val="32"/>
        </w:rPr>
      </w:pPr>
    </w:p>
    <w:p w14:paraId="17E475F9">
      <w:pPr>
        <w:jc w:val="center"/>
        <w:rPr>
          <w:rFonts w:ascii="楷体_GB2312" w:hAnsi="楷体_GB2312" w:eastAsia="楷体_GB2312" w:cs="楷体_GB2312"/>
          <w:b/>
          <w:bCs/>
          <w:spacing w:val="20"/>
          <w:kern w:val="0"/>
          <w:sz w:val="32"/>
          <w:szCs w:val="32"/>
        </w:rPr>
      </w:pPr>
      <w:r>
        <w:rPr>
          <w:rFonts w:hint="eastAsia" w:ascii="楷体_GB2312" w:hAnsi="楷体_GB2312" w:eastAsia="楷体_GB2312" w:cs="楷体_GB2312"/>
          <w:b/>
          <w:bCs/>
          <w:spacing w:val="20"/>
          <w:kern w:val="0"/>
          <w:sz w:val="32"/>
          <w:szCs w:val="32"/>
        </w:rPr>
        <w:br w:type="page"/>
      </w:r>
    </w:p>
    <w:p w14:paraId="5239BDF9">
      <w:pPr>
        <w:jc w:val="center"/>
        <w:rPr>
          <w:rFonts w:ascii="楷体_GB2312" w:hAnsi="楷体_GB2312" w:eastAsia="楷体_GB2312" w:cs="楷体_GB2312"/>
          <w:b/>
          <w:bCs/>
          <w:spacing w:val="20"/>
          <w:kern w:val="0"/>
          <w:sz w:val="32"/>
          <w:szCs w:val="32"/>
        </w:rPr>
      </w:pPr>
      <w:r>
        <w:rPr>
          <w:rFonts w:hint="eastAsia" w:ascii="楷体_GB2312" w:hAnsi="楷体_GB2312" w:eastAsia="楷体_GB2312" w:cs="楷体_GB2312"/>
          <w:b/>
          <w:bCs/>
          <w:spacing w:val="20"/>
          <w:kern w:val="0"/>
          <w:sz w:val="44"/>
          <w:szCs w:val="32"/>
        </w:rPr>
        <w:t>2、目录</w:t>
      </w:r>
    </w:p>
    <w:p w14:paraId="3CC64AB6">
      <w:pPr>
        <w:jc w:val="center"/>
        <w:rPr>
          <w:rFonts w:cs="宋体"/>
          <w:b/>
          <w:bCs/>
          <w:spacing w:val="20"/>
          <w:kern w:val="0"/>
          <w:sz w:val="32"/>
          <w:szCs w:val="32"/>
        </w:rPr>
      </w:pPr>
    </w:p>
    <w:p w14:paraId="6170AC96">
      <w:pPr>
        <w:spacing w:line="360" w:lineRule="auto"/>
        <w:jc w:val="left"/>
        <w:rPr>
          <w:rFonts w:ascii="宋体" w:hAnsi="宋体" w:cs="仿宋_GB2312"/>
          <w:b/>
          <w:bCs/>
          <w:spacing w:val="20"/>
          <w:kern w:val="0"/>
          <w:sz w:val="28"/>
        </w:rPr>
      </w:pPr>
      <w:r>
        <w:rPr>
          <w:rFonts w:hint="eastAsia" w:ascii="宋体" w:hAnsi="宋体" w:cs="仿宋_GB2312"/>
          <w:b/>
          <w:bCs/>
          <w:spacing w:val="20"/>
          <w:kern w:val="0"/>
          <w:sz w:val="28"/>
        </w:rPr>
        <w:t>2.1投标函（含投标人诚信承诺书、农民工工资承诺）</w:t>
      </w:r>
    </w:p>
    <w:p w14:paraId="58756771">
      <w:pPr>
        <w:spacing w:line="360" w:lineRule="auto"/>
        <w:jc w:val="left"/>
        <w:rPr>
          <w:rFonts w:ascii="宋体" w:hAnsi="宋体" w:cs="仿宋_GB2312"/>
          <w:b/>
          <w:bCs/>
          <w:spacing w:val="20"/>
          <w:kern w:val="0"/>
          <w:sz w:val="28"/>
        </w:rPr>
      </w:pPr>
      <w:r>
        <w:rPr>
          <w:rFonts w:hint="eastAsia" w:ascii="宋体" w:hAnsi="宋体" w:cs="仿宋_GB2312"/>
          <w:b/>
          <w:bCs/>
          <w:spacing w:val="20"/>
          <w:kern w:val="0"/>
          <w:sz w:val="28"/>
        </w:rPr>
        <w:t>2.2法定代表人身份证明或授权委托书（如有授权）</w:t>
      </w:r>
    </w:p>
    <w:p w14:paraId="68040EE0">
      <w:pPr>
        <w:spacing w:line="360" w:lineRule="auto"/>
        <w:jc w:val="left"/>
        <w:rPr>
          <w:rFonts w:ascii="宋体" w:hAnsi="宋体" w:cs="仿宋_GB2312"/>
          <w:b/>
          <w:bCs/>
          <w:spacing w:val="20"/>
          <w:kern w:val="0"/>
          <w:sz w:val="28"/>
        </w:rPr>
      </w:pPr>
      <w:r>
        <w:rPr>
          <w:rFonts w:hint="eastAsia" w:ascii="宋体" w:hAnsi="宋体" w:cs="仿宋_GB2312"/>
          <w:b/>
          <w:bCs/>
          <w:spacing w:val="20"/>
          <w:kern w:val="0"/>
          <w:sz w:val="28"/>
        </w:rPr>
        <w:t>2.3投标报价书</w:t>
      </w:r>
    </w:p>
    <w:p w14:paraId="3370D350">
      <w:pPr>
        <w:spacing w:line="360" w:lineRule="auto"/>
        <w:jc w:val="left"/>
        <w:rPr>
          <w:rFonts w:ascii="宋体" w:hAnsi="宋体" w:cs="仿宋_GB2312"/>
          <w:b/>
          <w:bCs/>
          <w:spacing w:val="20"/>
          <w:kern w:val="0"/>
          <w:sz w:val="28"/>
        </w:rPr>
      </w:pPr>
      <w:r>
        <w:rPr>
          <w:rFonts w:hint="eastAsia" w:ascii="宋体" w:hAnsi="宋体" w:cs="仿宋_GB2312"/>
          <w:b/>
          <w:bCs/>
          <w:spacing w:val="20"/>
          <w:kern w:val="0"/>
          <w:sz w:val="28"/>
        </w:rPr>
        <w:t>2.</w:t>
      </w:r>
      <w:r>
        <w:rPr>
          <w:rFonts w:hint="eastAsia" w:ascii="宋体" w:hAnsi="宋体" w:cs="仿宋_GB2312"/>
          <w:b/>
          <w:bCs/>
          <w:spacing w:val="20"/>
          <w:kern w:val="0"/>
          <w:sz w:val="28"/>
          <w:lang w:val="en-US" w:eastAsia="zh-CN"/>
        </w:rPr>
        <w:t>4项目</w:t>
      </w:r>
      <w:r>
        <w:rPr>
          <w:rFonts w:hint="eastAsia" w:ascii="宋体" w:hAnsi="宋体" w:cs="仿宋_GB2312"/>
          <w:b/>
          <w:bCs/>
          <w:spacing w:val="20"/>
          <w:kern w:val="0"/>
          <w:sz w:val="28"/>
        </w:rPr>
        <w:t>班组</w:t>
      </w:r>
    </w:p>
    <w:p w14:paraId="0FEDE271">
      <w:pPr>
        <w:spacing w:line="360" w:lineRule="auto"/>
        <w:jc w:val="left"/>
        <w:rPr>
          <w:rFonts w:hint="eastAsia" w:ascii="宋体" w:hAnsi="宋体" w:cs="仿宋_GB2312"/>
          <w:b/>
          <w:bCs/>
          <w:spacing w:val="20"/>
          <w:kern w:val="0"/>
          <w:sz w:val="28"/>
        </w:rPr>
      </w:pPr>
      <w:r>
        <w:rPr>
          <w:rFonts w:hint="eastAsia" w:ascii="宋体" w:hAnsi="宋体" w:cs="仿宋_GB2312"/>
          <w:b/>
          <w:bCs/>
          <w:spacing w:val="20"/>
          <w:kern w:val="0"/>
          <w:sz w:val="28"/>
        </w:rPr>
        <w:t>2.</w:t>
      </w:r>
      <w:r>
        <w:rPr>
          <w:rFonts w:hint="eastAsia" w:ascii="宋体" w:hAnsi="宋体" w:cs="仿宋_GB2312"/>
          <w:b/>
          <w:bCs/>
          <w:spacing w:val="20"/>
          <w:kern w:val="0"/>
          <w:sz w:val="28"/>
          <w:lang w:val="en-US" w:eastAsia="zh-CN"/>
        </w:rPr>
        <w:t>5</w:t>
      </w:r>
      <w:r>
        <w:rPr>
          <w:rFonts w:hint="eastAsia" w:ascii="宋体" w:hAnsi="宋体" w:cs="仿宋_GB2312"/>
          <w:b/>
          <w:bCs/>
          <w:spacing w:val="20"/>
          <w:kern w:val="0"/>
          <w:sz w:val="28"/>
        </w:rPr>
        <w:t>资格审查资料</w:t>
      </w:r>
    </w:p>
    <w:p w14:paraId="1FC3C131">
      <w:pPr>
        <w:spacing w:line="360" w:lineRule="auto"/>
        <w:jc w:val="left"/>
        <w:rPr>
          <w:rFonts w:hint="default" w:ascii="宋体" w:hAnsi="宋体" w:cs="仿宋_GB2312"/>
          <w:b/>
          <w:bCs/>
          <w:spacing w:val="20"/>
          <w:kern w:val="0"/>
          <w:sz w:val="28"/>
          <w:lang w:val="en-US" w:eastAsia="zh-CN"/>
        </w:rPr>
      </w:pPr>
      <w:r>
        <w:rPr>
          <w:rFonts w:hint="eastAsia" w:ascii="宋体" w:hAnsi="宋体" w:cs="仿宋_GB2312"/>
          <w:b/>
          <w:bCs/>
          <w:spacing w:val="20"/>
          <w:kern w:val="0"/>
          <w:sz w:val="28"/>
          <w:lang w:val="en-US" w:eastAsia="zh-CN"/>
        </w:rPr>
        <w:t>2.6招标文件发售费及投标保证金</w:t>
      </w:r>
    </w:p>
    <w:p w14:paraId="450484C5">
      <w:pPr>
        <w:spacing w:line="360" w:lineRule="auto"/>
        <w:jc w:val="left"/>
        <w:rPr>
          <w:rFonts w:hint="eastAsia" w:ascii="宋体" w:hAnsi="宋体" w:cs="仿宋_GB2312"/>
          <w:b/>
          <w:bCs/>
          <w:spacing w:val="20"/>
          <w:kern w:val="0"/>
          <w:sz w:val="28"/>
        </w:rPr>
      </w:pPr>
      <w:r>
        <w:rPr>
          <w:rFonts w:hint="eastAsia" w:ascii="宋体" w:hAnsi="宋体" w:cs="仿宋_GB2312"/>
          <w:b/>
          <w:bCs/>
          <w:spacing w:val="20"/>
          <w:kern w:val="0"/>
          <w:sz w:val="28"/>
        </w:rPr>
        <w:t>2.</w:t>
      </w:r>
      <w:r>
        <w:rPr>
          <w:rFonts w:hint="eastAsia" w:ascii="宋体" w:hAnsi="宋体" w:cs="仿宋_GB2312"/>
          <w:b/>
          <w:bCs/>
          <w:spacing w:val="20"/>
          <w:kern w:val="0"/>
          <w:sz w:val="28"/>
          <w:lang w:val="en-US" w:eastAsia="zh-CN"/>
        </w:rPr>
        <w:t>7</w:t>
      </w:r>
      <w:r>
        <w:rPr>
          <w:rFonts w:hint="eastAsia" w:ascii="宋体" w:hAnsi="宋体" w:cs="仿宋_GB2312"/>
          <w:b/>
          <w:bCs/>
          <w:spacing w:val="20"/>
          <w:kern w:val="0"/>
          <w:sz w:val="28"/>
        </w:rPr>
        <w:t>投标人须知前附表规定的其它材料</w:t>
      </w:r>
    </w:p>
    <w:p w14:paraId="09F430E3">
      <w:pPr>
        <w:spacing w:line="360" w:lineRule="auto"/>
        <w:rPr>
          <w:rFonts w:ascii="宋体" w:hAnsi="宋体"/>
          <w:b/>
          <w:bCs/>
        </w:rPr>
      </w:pPr>
      <w:r>
        <w:rPr>
          <w:rFonts w:hint="eastAsia" w:ascii="宋体" w:hAnsi="宋体" w:cs="宋体"/>
          <w:b/>
          <w:bCs/>
          <w:spacing w:val="20"/>
          <w:kern w:val="0"/>
        </w:rPr>
        <w:t xml:space="preserve"> </w:t>
      </w:r>
    </w:p>
    <w:p w14:paraId="3877FB8A">
      <w:pPr>
        <w:rPr>
          <w:b/>
          <w:bCs/>
          <w:sz w:val="24"/>
        </w:rPr>
      </w:pPr>
    </w:p>
    <w:p w14:paraId="1207527E">
      <w:pPr>
        <w:rPr>
          <w:b/>
          <w:bCs/>
          <w:sz w:val="24"/>
        </w:rPr>
      </w:pPr>
    </w:p>
    <w:p w14:paraId="308EBFF5">
      <w:pPr>
        <w:rPr>
          <w:b/>
          <w:bCs/>
          <w:sz w:val="24"/>
        </w:rPr>
      </w:pPr>
    </w:p>
    <w:p w14:paraId="4064EFF0">
      <w:pPr>
        <w:rPr>
          <w:b/>
          <w:bCs/>
          <w:sz w:val="24"/>
        </w:rPr>
      </w:pPr>
    </w:p>
    <w:p w14:paraId="052096F3">
      <w:pPr>
        <w:rPr>
          <w:b/>
          <w:bCs/>
          <w:sz w:val="24"/>
        </w:rPr>
      </w:pPr>
    </w:p>
    <w:p w14:paraId="46534455">
      <w:pPr>
        <w:rPr>
          <w:b/>
          <w:bCs/>
          <w:sz w:val="24"/>
        </w:rPr>
      </w:pPr>
    </w:p>
    <w:p w14:paraId="4099FC8C">
      <w:pPr>
        <w:rPr>
          <w:b/>
          <w:bCs/>
          <w:sz w:val="24"/>
        </w:rPr>
      </w:pPr>
    </w:p>
    <w:p w14:paraId="74B8ABAC">
      <w:pPr>
        <w:rPr>
          <w:b/>
          <w:bCs/>
          <w:sz w:val="24"/>
        </w:rPr>
      </w:pPr>
    </w:p>
    <w:p w14:paraId="1D18918E">
      <w:pPr>
        <w:rPr>
          <w:b/>
          <w:bCs/>
          <w:sz w:val="24"/>
        </w:rPr>
      </w:pPr>
    </w:p>
    <w:p w14:paraId="1BB71E19">
      <w:pPr>
        <w:rPr>
          <w:b/>
          <w:bCs/>
          <w:sz w:val="24"/>
        </w:rPr>
      </w:pPr>
    </w:p>
    <w:p w14:paraId="7AEE804D">
      <w:pPr>
        <w:rPr>
          <w:b/>
          <w:bCs/>
          <w:sz w:val="24"/>
        </w:rPr>
      </w:pPr>
    </w:p>
    <w:p w14:paraId="1E7EFEFD">
      <w:pPr>
        <w:rPr>
          <w:b/>
          <w:bCs/>
          <w:sz w:val="24"/>
        </w:rPr>
      </w:pPr>
    </w:p>
    <w:p w14:paraId="6B8415F0">
      <w:pPr>
        <w:rPr>
          <w:b/>
          <w:bCs/>
          <w:sz w:val="24"/>
        </w:rPr>
      </w:pPr>
    </w:p>
    <w:p w14:paraId="0E997693">
      <w:pPr>
        <w:rPr>
          <w:b/>
          <w:bCs/>
          <w:sz w:val="24"/>
        </w:rPr>
      </w:pPr>
    </w:p>
    <w:p w14:paraId="1BC4A36E">
      <w:pPr>
        <w:rPr>
          <w:b/>
          <w:bCs/>
          <w:sz w:val="24"/>
        </w:rPr>
      </w:pPr>
    </w:p>
    <w:p w14:paraId="4985146F">
      <w:pPr>
        <w:rPr>
          <w:b/>
          <w:bCs/>
          <w:sz w:val="24"/>
        </w:rPr>
      </w:pPr>
    </w:p>
    <w:p w14:paraId="0795C0BC">
      <w:pPr>
        <w:outlineLvl w:val="1"/>
        <w:rPr>
          <w:rFonts w:ascii="宋体" w:hAnsi="宋体" w:cs="黑体"/>
          <w:b/>
          <w:bCs/>
        </w:rPr>
      </w:pPr>
      <w:r>
        <w:rPr>
          <w:rFonts w:cs="宋体"/>
          <w:kern w:val="0"/>
          <w:sz w:val="28"/>
          <w:szCs w:val="28"/>
        </w:rPr>
        <w:br w:type="page"/>
      </w:r>
      <w:bookmarkStart w:id="70" w:name="_Toc20056"/>
      <w:bookmarkStart w:id="71" w:name="_Toc2390"/>
      <w:r>
        <w:rPr>
          <w:rFonts w:hint="eastAsia" w:ascii="宋体" w:hAnsi="宋体" w:cs="仿宋_GB2312"/>
          <w:b/>
          <w:bCs/>
        </w:rPr>
        <w:t>2.1投标函</w:t>
      </w:r>
      <w:bookmarkEnd w:id="70"/>
      <w:bookmarkEnd w:id="71"/>
      <w:r>
        <w:rPr>
          <w:rFonts w:hint="eastAsia" w:ascii="宋体" w:hAnsi="宋体" w:cs="仿宋_GB2312"/>
          <w:b/>
          <w:bCs/>
        </w:rPr>
        <w:t xml:space="preserve"> </w:t>
      </w:r>
    </w:p>
    <w:p w14:paraId="055B6A5B">
      <w:pPr>
        <w:spacing w:line="360" w:lineRule="auto"/>
        <w:jc w:val="center"/>
        <w:rPr>
          <w:rFonts w:ascii="宋体" w:hAnsi="宋体" w:cs="黑体"/>
          <w:b/>
        </w:rPr>
      </w:pPr>
      <w:r>
        <w:rPr>
          <w:rFonts w:hint="eastAsia" w:ascii="宋体" w:hAnsi="宋体" w:cs="黑体"/>
          <w:b/>
        </w:rPr>
        <w:t>投 标 函</w:t>
      </w:r>
    </w:p>
    <w:p w14:paraId="16A78909">
      <w:pPr>
        <w:spacing w:line="360" w:lineRule="auto"/>
        <w:rPr>
          <w:rFonts w:ascii="宋体" w:hAnsi="宋体" w:cs="宋体"/>
        </w:rPr>
      </w:pPr>
    </w:p>
    <w:p w14:paraId="609845A7">
      <w:pPr>
        <w:spacing w:line="360" w:lineRule="auto"/>
        <w:rPr>
          <w:rFonts w:ascii="宋体" w:hAnsi="宋体" w:cs="宋体"/>
        </w:rPr>
      </w:pPr>
      <w:r>
        <w:rPr>
          <w:rFonts w:hint="eastAsia" w:ascii="宋体" w:hAnsi="宋体" w:cs="宋体"/>
        </w:rPr>
        <w:t>致：</w:t>
      </w:r>
      <w:r>
        <w:rPr>
          <w:rFonts w:hint="eastAsia" w:ascii="宋体" w:hAnsi="宋体" w:cs="宋体"/>
          <w:u w:val="single"/>
        </w:rPr>
        <w:t xml:space="preserve">                     </w:t>
      </w:r>
      <w:r>
        <w:rPr>
          <w:rFonts w:hint="eastAsia" w:ascii="宋体" w:hAnsi="宋体" w:cs="宋体"/>
        </w:rPr>
        <w:t xml:space="preserve">（招标人名称） </w:t>
      </w:r>
    </w:p>
    <w:p w14:paraId="0CF828EB">
      <w:pPr>
        <w:numPr>
          <w:ilvl w:val="0"/>
          <w:numId w:val="7"/>
        </w:numPr>
        <w:spacing w:line="360" w:lineRule="auto"/>
        <w:ind w:firstLine="420" w:firstLineChars="200"/>
        <w:rPr>
          <w:rFonts w:ascii="宋体" w:hAnsi="宋体"/>
        </w:rPr>
      </w:pPr>
      <w:r>
        <w:rPr>
          <w:rFonts w:hint="eastAsia" w:ascii="宋体" w:hAnsi="宋体" w:cs="宋体"/>
        </w:rPr>
        <w:t>我方己仔细研究了</w:t>
      </w:r>
      <w:r>
        <w:rPr>
          <w:rFonts w:hint="eastAsia" w:ascii="宋体" w:hAnsi="宋体" w:cs="宋体"/>
          <w:u w:val="single"/>
        </w:rPr>
        <w:t xml:space="preserve">               </w:t>
      </w:r>
      <w:r>
        <w:rPr>
          <w:rFonts w:hint="eastAsia" w:ascii="宋体" w:hAnsi="宋体" w:cs="宋体"/>
        </w:rPr>
        <w:t>（项目名称 ）</w:t>
      </w:r>
      <w:r>
        <w:rPr>
          <w:rFonts w:hint="eastAsia" w:ascii="宋体" w:hAnsi="宋体" w:cs="宋体"/>
          <w:u w:val="single"/>
        </w:rPr>
        <w:t xml:space="preserve">            </w:t>
      </w:r>
      <w:r>
        <w:rPr>
          <w:rFonts w:hint="eastAsia" w:ascii="宋体" w:hAnsi="宋体" w:cs="宋体"/>
        </w:rPr>
        <w:t>（项目编号） 招标</w:t>
      </w:r>
      <w:r>
        <w:rPr>
          <w:rFonts w:hint="eastAsia" w:ascii="宋体" w:hAnsi="宋体" w:cs="宋体"/>
          <w:b/>
        </w:rPr>
        <w:t>文件的全部内容和要求，对报价进行了认真测算，综合考虑各项风险后， 愿以</w:t>
      </w:r>
      <w:r>
        <w:rPr>
          <w:rFonts w:hint="eastAsia" w:ascii="宋体" w:hAnsi="宋体" w:cs="宋体"/>
          <w:b/>
          <w:lang w:val="en-US" w:eastAsia="zh-CN"/>
        </w:rPr>
        <w:t>费率报价（小写）</w:t>
      </w:r>
      <w:r>
        <w:rPr>
          <w:rFonts w:hint="eastAsia" w:ascii="宋体" w:hAnsi="宋体" w:cs="宋体"/>
          <w:b/>
          <w:u w:val="single"/>
        </w:rPr>
        <w:t xml:space="preserve">      </w:t>
      </w:r>
      <w:r>
        <w:rPr>
          <w:rFonts w:hint="eastAsia" w:ascii="宋体" w:hAnsi="宋体" w:cs="宋体"/>
          <w:b/>
          <w:u w:val="single"/>
          <w:lang w:val="en-US" w:eastAsia="zh-CN"/>
        </w:rPr>
        <w:t>%</w:t>
      </w:r>
      <w:r>
        <w:rPr>
          <w:rFonts w:hint="eastAsia" w:ascii="宋体" w:hAnsi="宋体" w:cs="宋体"/>
          <w:b/>
        </w:rPr>
        <w:t>的投标报价，按合同约定实施和完成劳务分包，修补工程中的任何缺陷，工程质量达到</w:t>
      </w:r>
      <w:r>
        <w:rPr>
          <w:rFonts w:hint="eastAsia" w:ascii="宋体" w:hAnsi="宋体" w:cs="宋体"/>
          <w:b/>
          <w:u w:val="single"/>
        </w:rPr>
        <w:t xml:space="preserve">      合格     </w:t>
      </w:r>
      <w:r>
        <w:rPr>
          <w:rFonts w:hint="eastAsia" w:ascii="宋体" w:hAnsi="宋体" w:cs="宋体"/>
          <w:b/>
        </w:rPr>
        <w:t>标准，工期</w:t>
      </w:r>
      <w:r>
        <w:rPr>
          <w:rFonts w:hint="eastAsia" w:ascii="宋体" w:hAnsi="宋体" w:cs="宋体"/>
          <w:b/>
          <w:u w:val="single"/>
        </w:rPr>
        <w:t xml:space="preserve">        </w:t>
      </w:r>
      <w:r>
        <w:rPr>
          <w:rFonts w:hint="eastAsia" w:ascii="宋体" w:hAnsi="宋体" w:cs="宋体"/>
          <w:b/>
        </w:rPr>
        <w:t>日历天。</w:t>
      </w:r>
    </w:p>
    <w:p w14:paraId="2821CEE2">
      <w:pPr>
        <w:spacing w:line="360" w:lineRule="auto"/>
        <w:ind w:firstLine="420" w:firstLineChars="200"/>
        <w:rPr>
          <w:rFonts w:ascii="宋体" w:hAnsi="宋体"/>
        </w:rPr>
      </w:pPr>
      <w:r>
        <w:rPr>
          <w:rFonts w:hint="eastAsia" w:ascii="宋体" w:hAnsi="宋体" w:cs="宋体"/>
        </w:rPr>
        <w:t>2．我方承诺在投标有效期内不修改、撤销投标文件。</w:t>
      </w:r>
    </w:p>
    <w:p w14:paraId="0856724F">
      <w:pPr>
        <w:spacing w:line="360" w:lineRule="auto"/>
        <w:ind w:firstLine="420" w:firstLineChars="200"/>
        <w:rPr>
          <w:rFonts w:ascii="宋体" w:hAnsi="宋体" w:cs="宋体"/>
        </w:rPr>
      </w:pPr>
      <w:r>
        <w:rPr>
          <w:rFonts w:hint="eastAsia" w:ascii="宋体" w:hAnsi="宋体" w:cs="宋体"/>
        </w:rPr>
        <w:t>3．如我方中标，承诺如下：</w:t>
      </w:r>
    </w:p>
    <w:p w14:paraId="01DBD2EC">
      <w:pPr>
        <w:spacing w:line="360" w:lineRule="auto"/>
        <w:ind w:firstLine="422" w:firstLineChars="200"/>
        <w:rPr>
          <w:rFonts w:ascii="宋体" w:hAnsi="宋体"/>
          <w:b/>
          <w:color w:val="auto"/>
        </w:rPr>
      </w:pPr>
      <w:r>
        <w:rPr>
          <w:rFonts w:hint="eastAsia" w:ascii="宋体" w:hAnsi="宋体" w:cs="宋体"/>
          <w:b/>
          <w:color w:val="auto"/>
        </w:rPr>
        <w:t xml:space="preserve">（1）我方拟派 </w:t>
      </w:r>
      <w:r>
        <w:rPr>
          <w:rFonts w:hint="eastAsia" w:ascii="宋体" w:hAnsi="宋体" w:cs="宋体"/>
          <w:b/>
          <w:color w:val="auto"/>
          <w:u w:val="single"/>
        </w:rPr>
        <w:t xml:space="preserve">    </w:t>
      </w:r>
      <w:r>
        <w:rPr>
          <w:rFonts w:hint="eastAsia" w:ascii="宋体" w:hAnsi="宋体" w:cs="宋体"/>
          <w:b/>
          <w:color w:val="auto"/>
        </w:rPr>
        <w:t>为本工程</w:t>
      </w:r>
      <w:r>
        <w:rPr>
          <w:rFonts w:hint="eastAsia" w:ascii="宋体" w:hAnsi="宋体" w:cs="宋体"/>
          <w:b/>
          <w:color w:val="auto"/>
          <w:lang w:val="en-US" w:eastAsia="zh-CN"/>
        </w:rPr>
        <w:t>项目负责人</w:t>
      </w:r>
      <w:r>
        <w:rPr>
          <w:rFonts w:hint="eastAsia" w:ascii="宋体" w:hAnsi="宋体" w:cs="宋体"/>
          <w:b/>
          <w:color w:val="auto"/>
        </w:rPr>
        <w:t>，</w:t>
      </w:r>
      <w:r>
        <w:rPr>
          <w:rFonts w:hint="eastAsia" w:ascii="宋体" w:hAnsi="宋体" w:cs="宋体"/>
          <w:b/>
          <w:color w:val="auto"/>
          <w:lang w:val="en-US" w:eastAsia="zh-CN"/>
        </w:rPr>
        <w:t>拟派</w:t>
      </w:r>
      <w:r>
        <w:rPr>
          <w:rFonts w:hint="eastAsia" w:ascii="宋体" w:hAnsi="宋体" w:cs="宋体"/>
          <w:b/>
          <w:color w:val="auto"/>
          <w:u w:val="single"/>
        </w:rPr>
        <w:t xml:space="preserve">   </w:t>
      </w:r>
      <w:r>
        <w:rPr>
          <w:rFonts w:hint="eastAsia" w:ascii="宋体" w:hAnsi="宋体" w:cs="宋体"/>
          <w:b/>
          <w:color w:val="auto"/>
        </w:rPr>
        <w:t>为本工程</w:t>
      </w:r>
      <w:r>
        <w:rPr>
          <w:rFonts w:hint="eastAsia" w:ascii="宋体" w:hAnsi="宋体" w:cs="宋体"/>
          <w:b/>
          <w:color w:val="auto"/>
          <w:lang w:val="en-US" w:eastAsia="zh-CN"/>
        </w:rPr>
        <w:t>技术负责人，拟派</w:t>
      </w:r>
      <w:r>
        <w:rPr>
          <w:rFonts w:hint="eastAsia" w:ascii="宋体" w:hAnsi="宋体" w:cs="宋体"/>
          <w:b/>
          <w:color w:val="auto"/>
          <w:u w:val="single"/>
        </w:rPr>
        <w:t xml:space="preserve">     </w:t>
      </w:r>
      <w:r>
        <w:rPr>
          <w:rFonts w:hint="eastAsia" w:ascii="宋体" w:hAnsi="宋体" w:cs="宋体"/>
          <w:b/>
          <w:color w:val="auto"/>
        </w:rPr>
        <w:t>为本工程</w:t>
      </w:r>
      <w:r>
        <w:rPr>
          <w:rFonts w:hint="eastAsia" w:ascii="宋体" w:hAnsi="宋体" w:cs="宋体"/>
          <w:b/>
          <w:color w:val="auto"/>
          <w:lang w:val="en-US" w:eastAsia="zh-CN"/>
        </w:rPr>
        <w:t>安全员</w:t>
      </w:r>
      <w:r>
        <w:rPr>
          <w:rFonts w:hint="eastAsia" w:ascii="宋体" w:hAnsi="宋体" w:cs="宋体"/>
          <w:b/>
          <w:color w:val="auto"/>
        </w:rPr>
        <w:t>；</w:t>
      </w:r>
    </w:p>
    <w:p w14:paraId="71210577">
      <w:pPr>
        <w:spacing w:line="360" w:lineRule="auto"/>
        <w:ind w:firstLine="420" w:firstLineChars="200"/>
        <w:rPr>
          <w:rFonts w:ascii="宋体" w:hAnsi="宋体"/>
        </w:rPr>
      </w:pPr>
      <w:r>
        <w:rPr>
          <w:rFonts w:hint="eastAsia" w:ascii="宋体" w:hAnsi="宋体" w:cs="宋体"/>
        </w:rPr>
        <w:t>（2）在收到中标通知书后，在中标通知书规定的期限内与你方签订合同；</w:t>
      </w:r>
    </w:p>
    <w:p w14:paraId="402F38EE">
      <w:pPr>
        <w:spacing w:line="360" w:lineRule="auto"/>
        <w:ind w:firstLine="420" w:firstLineChars="200"/>
        <w:rPr>
          <w:rFonts w:ascii="宋体" w:hAnsi="宋体"/>
        </w:rPr>
      </w:pPr>
      <w:r>
        <w:rPr>
          <w:rFonts w:hint="eastAsia" w:ascii="宋体" w:hAnsi="宋体" w:cs="宋体"/>
        </w:rPr>
        <w:t>（3）随同本投标函递交的投标函附录（</w:t>
      </w:r>
      <w:r>
        <w:rPr>
          <w:rFonts w:hint="eastAsia" w:ascii="宋体" w:hAnsi="宋体"/>
        </w:rPr>
        <w:t>投标人诚信承诺书</w:t>
      </w:r>
      <w:r>
        <w:rPr>
          <w:rFonts w:hint="eastAsia" w:ascii="宋体" w:hAnsi="宋体" w:cs="宋体"/>
        </w:rPr>
        <w:t>）属于合同文件的组成部分；</w:t>
      </w:r>
    </w:p>
    <w:p w14:paraId="07F0778C">
      <w:pPr>
        <w:spacing w:line="360" w:lineRule="auto"/>
        <w:ind w:firstLine="420" w:firstLineChars="200"/>
        <w:rPr>
          <w:rFonts w:ascii="宋体" w:hAnsi="宋体"/>
        </w:rPr>
      </w:pPr>
      <w:r>
        <w:rPr>
          <w:rFonts w:hint="eastAsia" w:ascii="宋体" w:hAnsi="宋体" w:cs="宋体"/>
        </w:rPr>
        <w:t>（4）按照招标文件要求提交履约保证金；</w:t>
      </w:r>
    </w:p>
    <w:p w14:paraId="110EACC8">
      <w:pPr>
        <w:spacing w:line="360" w:lineRule="auto"/>
        <w:ind w:firstLine="420" w:firstLineChars="200"/>
        <w:rPr>
          <w:rFonts w:hint="eastAsia" w:ascii="宋体" w:hAnsi="宋体" w:eastAsia="宋体" w:cs="宋体"/>
        </w:rPr>
      </w:pPr>
      <w:r>
        <w:rPr>
          <w:rFonts w:hint="eastAsia" w:ascii="宋体" w:hAnsi="宋体" w:eastAsia="宋体" w:cs="宋体"/>
        </w:rPr>
        <w:t>（5）在合同约定的期限内完成合同规定的全部义务；</w:t>
      </w:r>
    </w:p>
    <w:p w14:paraId="45CFD1FF">
      <w:pPr>
        <w:spacing w:line="360" w:lineRule="auto"/>
        <w:ind w:firstLine="420" w:firstLineChars="200"/>
        <w:rPr>
          <w:rFonts w:hint="eastAsia" w:ascii="宋体" w:hAnsi="宋体" w:eastAsia="宋体" w:cs="宋体"/>
        </w:rPr>
      </w:pPr>
      <w:r>
        <w:rPr>
          <w:rFonts w:hint="eastAsia" w:ascii="宋体" w:hAnsi="宋体" w:eastAsia="宋体" w:cs="宋体"/>
        </w:rPr>
        <w:t>（6）在价款结算过程中按照招标文件约定的方式进行结算。</w:t>
      </w:r>
    </w:p>
    <w:p w14:paraId="288C4B88">
      <w:pPr>
        <w:spacing w:line="360" w:lineRule="auto"/>
        <w:ind w:firstLine="420" w:firstLineChars="200"/>
        <w:rPr>
          <w:rFonts w:ascii="宋体" w:hAnsi="宋体"/>
        </w:rPr>
      </w:pPr>
      <w:r>
        <w:rPr>
          <w:rFonts w:hint="eastAsia" w:ascii="宋体" w:hAnsi="宋体" w:cs="宋体"/>
        </w:rPr>
        <w:t>4．我方在此声明，所递交的投标文件及有关资料内容完整、真实和准确，且不存在第二章“投标人须知”第1.4.3 项规定和投标人诚信承诺书的任何一种情形。</w:t>
      </w:r>
    </w:p>
    <w:p w14:paraId="4A88E4C3">
      <w:pPr>
        <w:spacing w:line="360" w:lineRule="auto"/>
        <w:ind w:firstLine="420" w:firstLineChars="200"/>
        <w:rPr>
          <w:rFonts w:ascii="宋体" w:hAnsi="宋体"/>
        </w:rPr>
      </w:pPr>
      <w:r>
        <w:rPr>
          <w:rFonts w:hint="eastAsia" w:ascii="宋体" w:hAnsi="宋体" w:cs="宋体"/>
        </w:rPr>
        <w:t xml:space="preserve">5. </w:t>
      </w:r>
      <w:r>
        <w:rPr>
          <w:rFonts w:hint="eastAsia" w:ascii="宋体" w:hAnsi="宋体" w:cs="宋体"/>
          <w:u w:val="single"/>
        </w:rPr>
        <w:t xml:space="preserve">                     </w:t>
      </w:r>
      <w:r>
        <w:rPr>
          <w:rFonts w:hint="eastAsia" w:ascii="宋体" w:hAnsi="宋体" w:cs="宋体"/>
        </w:rPr>
        <w:t>（其他补充说明）。</w:t>
      </w:r>
    </w:p>
    <w:p w14:paraId="2740A105">
      <w:pPr>
        <w:spacing w:line="360" w:lineRule="auto"/>
        <w:ind w:firstLine="420" w:firstLineChars="200"/>
        <w:rPr>
          <w:rFonts w:ascii="宋体" w:hAnsi="宋体"/>
        </w:rPr>
      </w:pPr>
      <w:r>
        <w:rPr>
          <w:rFonts w:hint="eastAsia" w:ascii="宋体" w:hAnsi="宋体"/>
        </w:rPr>
        <w:t>附录：投标人诚信承诺书、农民工工资承诺</w:t>
      </w:r>
    </w:p>
    <w:p w14:paraId="10B70785">
      <w:pPr>
        <w:spacing w:line="360" w:lineRule="auto"/>
        <w:rPr>
          <w:rFonts w:ascii="宋体" w:hAnsi="宋体"/>
        </w:rPr>
      </w:pPr>
      <w:r>
        <w:rPr>
          <w:rFonts w:hint="eastAsia" w:ascii="宋体" w:hAnsi="宋体" w:cs="宋体"/>
        </w:rPr>
        <w:t>投标人：</w:t>
      </w:r>
      <w:r>
        <w:rPr>
          <w:rFonts w:hint="eastAsia" w:ascii="宋体" w:hAnsi="宋体" w:cs="宋体"/>
          <w:u w:val="single"/>
        </w:rPr>
        <w:t xml:space="preserve">                                </w:t>
      </w:r>
      <w:r>
        <w:rPr>
          <w:rFonts w:hint="eastAsia" w:ascii="宋体" w:hAnsi="宋体" w:cs="宋体"/>
        </w:rPr>
        <w:t>（盖单位章）</w:t>
      </w:r>
    </w:p>
    <w:p w14:paraId="02375540">
      <w:pPr>
        <w:spacing w:line="360" w:lineRule="auto"/>
        <w:rPr>
          <w:rFonts w:ascii="宋体" w:hAnsi="宋体"/>
        </w:rPr>
      </w:pPr>
      <w:r>
        <w:rPr>
          <w:rFonts w:hint="eastAsia" w:ascii="宋体" w:hAnsi="宋体" w:cs="宋体"/>
        </w:rPr>
        <w:t>法定代表人或其委托代理人：</w:t>
      </w:r>
      <w:r>
        <w:rPr>
          <w:rFonts w:hint="eastAsia" w:ascii="宋体" w:hAnsi="宋体" w:cs="宋体"/>
          <w:u w:val="single"/>
        </w:rPr>
        <w:t xml:space="preserve">             </w:t>
      </w:r>
      <w:r>
        <w:rPr>
          <w:rFonts w:hint="eastAsia" w:ascii="宋体" w:hAnsi="宋体" w:cs="宋体"/>
        </w:rPr>
        <w:t>（签字或盖章）</w:t>
      </w:r>
    </w:p>
    <w:p w14:paraId="3BD62EC2">
      <w:pPr>
        <w:spacing w:line="360" w:lineRule="auto"/>
        <w:ind w:firstLine="2940" w:firstLineChars="1400"/>
        <w:rPr>
          <w:rFonts w:ascii="宋体" w:hAnsi="宋体"/>
        </w:rPr>
      </w:pPr>
      <w:r>
        <w:rPr>
          <w:rFonts w:hint="eastAsia" w:ascii="宋体" w:hAnsi="宋体" w:cs="宋体"/>
        </w:rPr>
        <w:t>地址：</w:t>
      </w:r>
      <w:r>
        <w:rPr>
          <w:rFonts w:hint="eastAsia" w:ascii="宋体" w:hAnsi="宋体" w:cs="宋体"/>
          <w:u w:val="single"/>
        </w:rPr>
        <w:t xml:space="preserve">                                 </w:t>
      </w:r>
    </w:p>
    <w:p w14:paraId="44855E2F">
      <w:pPr>
        <w:spacing w:line="360" w:lineRule="auto"/>
        <w:ind w:firstLine="2940" w:firstLineChars="1400"/>
        <w:rPr>
          <w:rFonts w:ascii="宋体" w:hAnsi="宋体"/>
        </w:rPr>
      </w:pPr>
      <w:r>
        <w:rPr>
          <w:rFonts w:hint="eastAsia" w:ascii="宋体" w:hAnsi="宋体" w:cs="宋体"/>
        </w:rPr>
        <w:t>电话：</w:t>
      </w:r>
      <w:r>
        <w:rPr>
          <w:rFonts w:hint="eastAsia" w:ascii="宋体" w:hAnsi="宋体" w:cs="宋体"/>
          <w:u w:val="single"/>
        </w:rPr>
        <w:t xml:space="preserve">                                 </w:t>
      </w:r>
    </w:p>
    <w:p w14:paraId="6AA1A732">
      <w:pPr>
        <w:spacing w:line="360" w:lineRule="auto"/>
        <w:ind w:firstLine="2940" w:firstLineChars="1400"/>
        <w:rPr>
          <w:rFonts w:ascii="宋体" w:hAnsi="宋体"/>
        </w:rPr>
      </w:pPr>
      <w:r>
        <w:rPr>
          <w:rFonts w:hint="eastAsia" w:ascii="宋体" w:hAnsi="宋体" w:cs="宋体"/>
        </w:rPr>
        <w:t>传真：</w:t>
      </w:r>
      <w:r>
        <w:rPr>
          <w:rFonts w:hint="eastAsia" w:ascii="宋体" w:hAnsi="宋体" w:cs="宋体"/>
          <w:u w:val="single"/>
        </w:rPr>
        <w:t xml:space="preserve">                                 </w:t>
      </w:r>
    </w:p>
    <w:p w14:paraId="7EA20698">
      <w:pPr>
        <w:spacing w:line="360" w:lineRule="auto"/>
        <w:ind w:firstLine="2940" w:firstLineChars="1400"/>
        <w:rPr>
          <w:rFonts w:ascii="宋体" w:hAnsi="宋体" w:cs="宋体"/>
        </w:rPr>
      </w:pP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14:paraId="6A887817">
      <w:pPr>
        <w:spacing w:line="360" w:lineRule="auto"/>
        <w:rPr>
          <w:rFonts w:ascii="宋体" w:hAnsi="宋体" w:cs="宋体"/>
        </w:rPr>
      </w:pPr>
      <w:r>
        <w:rPr>
          <w:rFonts w:hint="eastAsia" w:ascii="宋体" w:hAnsi="宋体" w:cs="宋体"/>
        </w:rPr>
        <w:br w:type="page"/>
      </w:r>
      <w:r>
        <w:rPr>
          <w:rFonts w:hint="eastAsia" w:ascii="宋体" w:hAnsi="宋体" w:cs="宋体"/>
          <w:b/>
          <w:bCs/>
          <w:sz w:val="30"/>
          <w:szCs w:val="30"/>
        </w:rPr>
        <w:t>附录：</w:t>
      </w:r>
    </w:p>
    <w:p w14:paraId="7F788073">
      <w:pPr>
        <w:spacing w:line="360" w:lineRule="auto"/>
        <w:jc w:val="center"/>
        <w:rPr>
          <w:rFonts w:cs="黑体"/>
          <w:b/>
        </w:rPr>
      </w:pPr>
      <w:r>
        <w:rPr>
          <w:rFonts w:hint="eastAsia" w:cs="黑体"/>
          <w:b/>
        </w:rPr>
        <w:t>投标人诚信承诺书</w:t>
      </w:r>
      <w:bookmarkStart w:id="72" w:name="_Toc12431"/>
      <w:bookmarkStart w:id="73" w:name="_Toc11814"/>
      <w:r>
        <w:rPr>
          <w:rFonts w:hint="eastAsia" w:cs="黑体"/>
          <w:b/>
        </w:rPr>
        <w:t xml:space="preserve"> </w:t>
      </w:r>
    </w:p>
    <w:p w14:paraId="0C56DDF6">
      <w:pPr>
        <w:spacing w:line="360" w:lineRule="auto"/>
        <w:rPr>
          <w:rFonts w:ascii="宋体" w:hAnsi="宋体"/>
          <w:b/>
          <w:bCs/>
          <w:kern w:val="0"/>
          <w:u w:val="single"/>
        </w:rPr>
      </w:pPr>
      <w:r>
        <w:rPr>
          <w:rFonts w:hint="eastAsia" w:ascii="宋体" w:hAnsi="宋体"/>
          <w:b/>
          <w:bCs/>
          <w:kern w:val="0"/>
        </w:rPr>
        <w:t>致：</w:t>
      </w:r>
      <w:r>
        <w:rPr>
          <w:rFonts w:hint="eastAsia" w:ascii="宋体" w:hAnsi="宋体"/>
          <w:b/>
          <w:bCs/>
          <w:kern w:val="0"/>
          <w:u w:val="single"/>
        </w:rPr>
        <w:t xml:space="preserve">  本项目招标人：</w:t>
      </w:r>
    </w:p>
    <w:p w14:paraId="327EA13A">
      <w:pPr>
        <w:spacing w:line="360" w:lineRule="auto"/>
        <w:ind w:firstLine="420" w:firstLineChars="200"/>
        <w:rPr>
          <w:rFonts w:ascii="宋体" w:cs="仿宋"/>
          <w:color w:val="000000"/>
        </w:rPr>
      </w:pPr>
      <w:r>
        <w:rPr>
          <w:rFonts w:hint="eastAsia" w:ascii="宋体" w:hAnsi="宋体" w:cs="仿宋"/>
          <w:color w:val="000000"/>
        </w:rPr>
        <w:t>我单位参加本次投标，承诺如下：</w:t>
      </w:r>
    </w:p>
    <w:p w14:paraId="29CCF408">
      <w:pPr>
        <w:spacing w:line="360" w:lineRule="auto"/>
        <w:ind w:firstLine="420" w:firstLineChars="200"/>
        <w:rPr>
          <w:rFonts w:ascii="宋体" w:hAnsi="宋体" w:cs="仿宋"/>
          <w:color w:val="000000"/>
        </w:rPr>
      </w:pPr>
      <w:r>
        <w:rPr>
          <w:rFonts w:hint="eastAsia" w:ascii="宋体" w:hAnsi="宋体" w:cs="仿宋"/>
          <w:color w:val="000000"/>
        </w:rPr>
        <w:t>1. 投标提供的所有资料真实有效。如被发现提供虚假资料，同意取消投标、中标或中标候选人资格。</w:t>
      </w:r>
    </w:p>
    <w:p w14:paraId="4E1307AA">
      <w:pPr>
        <w:spacing w:line="360" w:lineRule="auto"/>
        <w:ind w:firstLine="420" w:firstLineChars="200"/>
        <w:rPr>
          <w:rFonts w:ascii="宋体" w:hAnsi="宋体" w:cs="仿宋"/>
          <w:color w:val="000000"/>
        </w:rPr>
      </w:pPr>
      <w:r>
        <w:rPr>
          <w:rFonts w:hint="eastAsia" w:ascii="宋体" w:hAnsi="宋体" w:cs="仿宋"/>
          <w:color w:val="000000"/>
        </w:rPr>
        <w:t>2. 不挂靠和借用资质投标，不串通投标。如被发现，同意取消投标、中标或中标候选人资格。</w:t>
      </w:r>
    </w:p>
    <w:p w14:paraId="3BB93FFB">
      <w:pPr>
        <w:spacing w:line="360" w:lineRule="auto"/>
        <w:ind w:firstLine="420" w:firstLineChars="200"/>
        <w:rPr>
          <w:rFonts w:ascii="宋体" w:hAnsi="宋体" w:cs="仿宋"/>
          <w:color w:val="000000"/>
        </w:rPr>
      </w:pPr>
      <w:r>
        <w:rPr>
          <w:rFonts w:hint="eastAsia" w:ascii="宋体" w:hAnsi="宋体" w:cs="仿宋"/>
          <w:color w:val="000000"/>
        </w:rPr>
        <w:t>3．除不可抗力（是指不能预见、不能避免并不能克服的客观情况，包括自然灾害和社会突发事件，如地震、海啸、瘟疫、水灾、骚乱、暴动、战争等）外，我方不因任何其它原因放弃中标候选人或中标资格。</w:t>
      </w:r>
    </w:p>
    <w:p w14:paraId="25E5EEC7">
      <w:pPr>
        <w:spacing w:line="360" w:lineRule="auto"/>
        <w:ind w:firstLine="420" w:firstLineChars="200"/>
        <w:rPr>
          <w:rFonts w:ascii="宋体" w:hAnsi="宋体" w:cs="仿宋"/>
          <w:color w:val="000000"/>
        </w:rPr>
      </w:pPr>
      <w:r>
        <w:rPr>
          <w:rFonts w:hint="eastAsia" w:ascii="宋体" w:hAnsi="宋体" w:cs="仿宋"/>
          <w:color w:val="000000"/>
        </w:rPr>
        <w:t>4．我方同意将达不到投标人资格要求条件仍参与投标或被行政主管部门、监督管理部门等暂停、取消公共资源交易资格且在限制期内仍参与投标的情形视为弄虚作假，同意取消投标、中标或中标候选人资格。</w:t>
      </w:r>
    </w:p>
    <w:p w14:paraId="22E3037D">
      <w:pPr>
        <w:spacing w:line="360" w:lineRule="auto"/>
        <w:ind w:firstLine="420" w:firstLineChars="200"/>
        <w:rPr>
          <w:rFonts w:ascii="宋体" w:hAnsi="宋体" w:cs="宋体"/>
          <w:b w:val="0"/>
          <w:bCs/>
          <w:color w:val="000000"/>
          <w:kern w:val="0"/>
        </w:rPr>
      </w:pPr>
      <w:r>
        <w:rPr>
          <w:rFonts w:hint="eastAsia"/>
          <w:b w:val="0"/>
          <w:bCs/>
          <w:color w:val="000000"/>
        </w:rPr>
        <w:t>5．</w:t>
      </w:r>
      <w:r>
        <w:rPr>
          <w:rFonts w:hint="eastAsia" w:ascii="宋体" w:hAnsi="宋体" w:cs="宋体"/>
          <w:b w:val="0"/>
          <w:bCs/>
          <w:color w:val="000000"/>
        </w:rPr>
        <w:t>我方投标拟派的</w:t>
      </w:r>
      <w:r>
        <w:rPr>
          <w:rFonts w:hint="eastAsia" w:ascii="宋体" w:hAnsi="宋体" w:cs="宋体"/>
          <w:b w:val="0"/>
          <w:bCs/>
          <w:color w:val="000000"/>
          <w:lang w:val="en-US" w:eastAsia="zh-CN"/>
        </w:rPr>
        <w:t>技术负责人</w:t>
      </w:r>
      <w:r>
        <w:rPr>
          <w:rFonts w:hint="eastAsia" w:ascii="宋体" w:hAnsi="宋体" w:cs="宋体"/>
          <w:b w:val="0"/>
          <w:bCs/>
          <w:color w:val="000000"/>
          <w:kern w:val="0"/>
        </w:rPr>
        <w:t>投标截止时间前未在其他项目上任职，如在其他项目上任职，本项目合同签订前能够从原任职撤离，不能从原任职撤离的，同意取消中标或中标候选人资格。</w:t>
      </w:r>
    </w:p>
    <w:p w14:paraId="12AD3406">
      <w:pPr>
        <w:spacing w:line="360" w:lineRule="auto"/>
        <w:ind w:firstLine="420" w:firstLineChars="200"/>
        <w:rPr>
          <w:rFonts w:ascii="宋体" w:hAnsi="宋体" w:cs="仿宋"/>
          <w:color w:val="000000"/>
        </w:rPr>
      </w:pPr>
      <w:r>
        <w:rPr>
          <w:rFonts w:hint="eastAsia" w:ascii="宋体" w:hAnsi="宋体" w:cs="仿宋"/>
          <w:color w:val="000000"/>
        </w:rPr>
        <w:t>6．我方参与投标绝不故意非实质性响应招标文件（如投标报价与招标文件设定的合同价不一致），否则同意视为串通投标并接受处理。</w:t>
      </w:r>
    </w:p>
    <w:p w14:paraId="4AD3D3B1">
      <w:pPr>
        <w:spacing w:line="360" w:lineRule="auto"/>
        <w:ind w:firstLine="420" w:firstLineChars="200"/>
        <w:rPr>
          <w:rFonts w:ascii="宋体" w:hAnsi="宋体" w:cs="仿宋"/>
          <w:color w:val="000000"/>
        </w:rPr>
      </w:pPr>
      <w:r>
        <w:rPr>
          <w:rFonts w:hint="eastAsia" w:ascii="宋体" w:hAnsi="宋体" w:cs="仿宋"/>
          <w:color w:val="000000"/>
        </w:rPr>
        <w:t>7．我方认可评标办法中“否决投标条款”第二条规定的情形为串通投标情形。</w:t>
      </w:r>
    </w:p>
    <w:p w14:paraId="7A0ABE64">
      <w:pPr>
        <w:spacing w:line="360" w:lineRule="auto"/>
        <w:ind w:firstLine="420" w:firstLineChars="200"/>
        <w:rPr>
          <w:rFonts w:ascii="宋体" w:hAnsi="宋体" w:cs="仿宋"/>
          <w:color w:val="000000"/>
        </w:rPr>
      </w:pPr>
      <w:r>
        <w:rPr>
          <w:rFonts w:hint="eastAsia" w:ascii="宋体" w:hAnsi="宋体" w:cs="仿宋"/>
          <w:color w:val="000000"/>
        </w:rPr>
        <w:t>8．我方中标后，严格按照招标文件和我单位投标文件的约定签订合同。</w:t>
      </w:r>
    </w:p>
    <w:p w14:paraId="20F21A51">
      <w:pPr>
        <w:spacing w:line="360" w:lineRule="auto"/>
        <w:ind w:firstLine="420" w:firstLineChars="200"/>
        <w:rPr>
          <w:b/>
          <w:color w:val="000000"/>
        </w:rPr>
      </w:pPr>
      <w:r>
        <w:rPr>
          <w:rFonts w:hint="eastAsia" w:ascii="宋体" w:hAnsi="宋体" w:cs="华文仿宋"/>
          <w:color w:val="000000"/>
          <w:kern w:val="0"/>
        </w:rPr>
        <w:t>出现违反上述承诺情形之一的，我单位同意投标保证金不予退还， 1 至 3 年内不参与</w:t>
      </w:r>
      <w:r>
        <w:rPr>
          <w:rFonts w:hint="eastAsia" w:ascii="宋体" w:hAnsi="宋体" w:cs="华文仿宋"/>
          <w:color w:val="000000"/>
          <w:kern w:val="0"/>
          <w:lang w:eastAsia="zh-CN"/>
        </w:rPr>
        <w:t>颍上县水利建筑安装工程公司</w:t>
      </w:r>
      <w:r>
        <w:rPr>
          <w:rFonts w:hint="eastAsia" w:ascii="宋体" w:hAnsi="宋体" w:cs="华文仿宋"/>
          <w:color w:val="000000"/>
          <w:kern w:val="0"/>
        </w:rPr>
        <w:t>招标活动。被处理后，我单位不因公司表现良好等各种理由向招标人申请予以恢复参与</w:t>
      </w:r>
      <w:r>
        <w:rPr>
          <w:rFonts w:hint="eastAsia" w:ascii="宋体" w:hAnsi="宋体" w:cs="华文仿宋"/>
          <w:color w:val="000000"/>
          <w:kern w:val="0"/>
          <w:lang w:eastAsia="zh-CN"/>
        </w:rPr>
        <w:t>颍上县水利建筑安装工程公司</w:t>
      </w:r>
      <w:r>
        <w:rPr>
          <w:rFonts w:hint="eastAsia" w:ascii="宋体" w:hAnsi="宋体" w:cs="华文仿宋"/>
          <w:color w:val="000000"/>
          <w:kern w:val="0"/>
        </w:rPr>
        <w:t>招标活动，招标人也不以公司表现良好等各种理由为由提前解除对我单位的处理。愿意公开披露我单位违反承诺的不良行为信息，愿意接受处罚并承担所有经济损失和法律责任。此承诺不受投标有效期的限制。</w:t>
      </w:r>
    </w:p>
    <w:p w14:paraId="22C214C1">
      <w:pPr>
        <w:spacing w:line="360" w:lineRule="auto"/>
        <w:ind w:firstLine="420"/>
        <w:rPr>
          <w:rFonts w:hint="eastAsia" w:ascii="宋体" w:hAnsi="宋体" w:cs="宋体"/>
          <w:kern w:val="0"/>
        </w:rPr>
      </w:pPr>
      <w:r>
        <w:rPr>
          <w:rFonts w:hint="eastAsia" w:ascii="宋体" w:hAnsi="宋体" w:cs="宋体"/>
          <w:kern w:val="0"/>
        </w:rPr>
        <w:t xml:space="preserve">                      </w:t>
      </w:r>
    </w:p>
    <w:p w14:paraId="2A1A7476">
      <w:pPr>
        <w:spacing w:line="360" w:lineRule="auto"/>
        <w:ind w:firstLine="2730" w:firstLineChars="1300"/>
        <w:rPr>
          <w:rFonts w:ascii="宋体"/>
          <w:kern w:val="0"/>
        </w:rPr>
      </w:pPr>
      <w:r>
        <w:rPr>
          <w:rFonts w:hint="eastAsia" w:ascii="宋体" w:hAnsi="宋体" w:cs="宋体"/>
          <w:kern w:val="0"/>
        </w:rPr>
        <w:t xml:space="preserve"> 投标人：</w:t>
      </w:r>
      <w:r>
        <w:rPr>
          <w:rFonts w:hint="eastAsia" w:ascii="宋体" w:hAnsi="宋体" w:cs="宋体"/>
          <w:kern w:val="0"/>
          <w:u w:val="single"/>
        </w:rPr>
        <w:t xml:space="preserve">                       </w:t>
      </w:r>
      <w:r>
        <w:rPr>
          <w:rFonts w:hint="eastAsia" w:ascii="宋体" w:hAnsi="宋体" w:cs="宋体"/>
          <w:kern w:val="0"/>
        </w:rPr>
        <w:t>（盖单位章）</w:t>
      </w:r>
    </w:p>
    <w:p w14:paraId="4AB2B8F4">
      <w:pPr>
        <w:spacing w:line="360" w:lineRule="auto"/>
        <w:ind w:firstLine="420"/>
        <w:jc w:val="center"/>
        <w:rPr>
          <w:rFonts w:ascii="宋体"/>
          <w:kern w:val="0"/>
        </w:rPr>
      </w:pPr>
      <w:r>
        <w:rPr>
          <w:rFonts w:hint="eastAsia" w:ascii="宋体" w:hAnsi="宋体" w:cs="宋体"/>
          <w:kern w:val="0"/>
        </w:rPr>
        <w:t xml:space="preserve">              法定代表人或其委托代理人：</w:t>
      </w:r>
      <w:r>
        <w:rPr>
          <w:rFonts w:hint="eastAsia" w:ascii="宋体" w:hAnsi="宋体" w:cs="宋体"/>
          <w:kern w:val="0"/>
          <w:u w:val="single"/>
        </w:rPr>
        <w:t xml:space="preserve">     </w:t>
      </w:r>
      <w:r>
        <w:rPr>
          <w:rFonts w:hint="eastAsia" w:ascii="宋体" w:hAnsi="宋体" w:cs="宋体"/>
          <w:kern w:val="0"/>
        </w:rPr>
        <w:t>（签字或盖章）</w:t>
      </w:r>
    </w:p>
    <w:p w14:paraId="038D731B">
      <w:pPr>
        <w:spacing w:line="360" w:lineRule="auto"/>
        <w:ind w:firstLine="420"/>
        <w:jc w:val="right"/>
        <w:rPr>
          <w:rFonts w:hint="eastAsia" w:ascii="宋体" w:hAnsi="宋体" w:cs="宋体"/>
          <w:kern w:val="0"/>
        </w:rPr>
      </w:pPr>
      <w:r>
        <w:rPr>
          <w:rFonts w:hint="eastAsia" w:ascii="宋体" w:hAnsi="宋体" w:cs="宋体"/>
          <w:kern w:val="0"/>
        </w:rPr>
        <w:t xml:space="preserve">      </w:t>
      </w:r>
    </w:p>
    <w:p w14:paraId="3202784C">
      <w:pPr>
        <w:spacing w:line="360" w:lineRule="auto"/>
        <w:ind w:firstLine="420"/>
        <w:jc w:val="center"/>
        <w:rPr>
          <w:rFonts w:ascii="宋体"/>
          <w:kern w:val="0"/>
        </w:rPr>
      </w:pPr>
      <w:r>
        <w:rPr>
          <w:rFonts w:hint="eastAsia" w:ascii="宋体" w:hAnsi="宋体" w:cs="宋体"/>
          <w:kern w:val="0"/>
          <w:lang w:val="en-US" w:eastAsia="zh-CN"/>
        </w:rPr>
        <w:t xml:space="preserve">  </w:t>
      </w:r>
      <w:r>
        <w:rPr>
          <w:rFonts w:hint="eastAsia" w:ascii="宋体" w:hAnsi="宋体" w:cs="宋体"/>
        </w:rPr>
        <w:t>年   月    日</w:t>
      </w:r>
    </w:p>
    <w:p w14:paraId="39983DC7">
      <w:pPr>
        <w:spacing w:line="360" w:lineRule="auto"/>
        <w:jc w:val="right"/>
        <w:rPr>
          <w:rFonts w:cs="宋体"/>
          <w:color w:val="000000"/>
          <w:kern w:val="0"/>
          <w:sz w:val="24"/>
        </w:rPr>
      </w:pPr>
      <w:r>
        <w:rPr>
          <w:rFonts w:hint="eastAsia" w:ascii="宋体" w:hAnsi="宋体" w:cs="宋体"/>
        </w:rPr>
        <w:t xml:space="preserve">                                          </w:t>
      </w:r>
    </w:p>
    <w:p w14:paraId="212F2823">
      <w:pPr>
        <w:pStyle w:val="86"/>
        <w:spacing w:line="500" w:lineRule="exact"/>
        <w:ind w:left="420" w:firstLine="422"/>
        <w:jc w:val="center"/>
        <w:rPr>
          <w:rStyle w:val="81"/>
          <w:b/>
        </w:rPr>
      </w:pPr>
    </w:p>
    <w:p w14:paraId="55B6B882">
      <w:pPr>
        <w:pStyle w:val="86"/>
        <w:spacing w:line="500" w:lineRule="exact"/>
        <w:ind w:left="420" w:firstLine="422"/>
        <w:jc w:val="center"/>
        <w:rPr>
          <w:rStyle w:val="81"/>
          <w:b/>
        </w:rPr>
      </w:pPr>
    </w:p>
    <w:p w14:paraId="5941AA7D">
      <w:pPr>
        <w:pStyle w:val="86"/>
        <w:spacing w:line="500" w:lineRule="exact"/>
        <w:ind w:left="420" w:firstLine="422"/>
        <w:jc w:val="center"/>
        <w:rPr>
          <w:rStyle w:val="81"/>
          <w:b/>
        </w:rPr>
      </w:pPr>
    </w:p>
    <w:p w14:paraId="11FEB29E">
      <w:pPr>
        <w:pStyle w:val="86"/>
        <w:spacing w:line="500" w:lineRule="exact"/>
        <w:ind w:left="420" w:firstLine="2951" w:firstLineChars="1400"/>
        <w:jc w:val="both"/>
        <w:rPr>
          <w:rStyle w:val="81"/>
          <w:b/>
        </w:rPr>
      </w:pPr>
      <w:r>
        <w:rPr>
          <w:rStyle w:val="81"/>
          <w:b/>
        </w:rPr>
        <w:t>农民工工资承诺</w:t>
      </w:r>
    </w:p>
    <w:p w14:paraId="52E7BA0A">
      <w:pPr>
        <w:pStyle w:val="86"/>
        <w:spacing w:line="500" w:lineRule="exact"/>
        <w:ind w:left="420" w:firstLine="420"/>
        <w:jc w:val="center"/>
        <w:rPr>
          <w:rStyle w:val="81"/>
        </w:rPr>
      </w:pPr>
    </w:p>
    <w:p w14:paraId="539E7788">
      <w:pPr>
        <w:snapToGrid w:val="0"/>
        <w:spacing w:line="500" w:lineRule="exact"/>
        <w:rPr>
          <w:rStyle w:val="81"/>
          <w:kern w:val="0"/>
        </w:rPr>
      </w:pPr>
      <w:r>
        <w:rPr>
          <w:rStyle w:val="81"/>
          <w:kern w:val="0"/>
        </w:rPr>
        <w:t>致：</w:t>
      </w:r>
      <w:r>
        <w:rPr>
          <w:rStyle w:val="81"/>
          <w:kern w:val="0"/>
          <w:u w:val="single"/>
        </w:rPr>
        <w:t xml:space="preserve">  （ 招 标 人 名 称 ）   </w:t>
      </w:r>
      <w:r>
        <w:rPr>
          <w:rStyle w:val="81"/>
          <w:kern w:val="0"/>
        </w:rPr>
        <w:t xml:space="preserve"> </w:t>
      </w:r>
    </w:p>
    <w:p w14:paraId="182AA1D9">
      <w:pPr>
        <w:snapToGrid w:val="0"/>
        <w:spacing w:line="500" w:lineRule="exact"/>
        <w:ind w:firstLine="391"/>
        <w:rPr>
          <w:rStyle w:val="81"/>
        </w:rPr>
      </w:pPr>
      <w:r>
        <w:rPr>
          <w:rStyle w:val="81"/>
        </w:rPr>
        <w:t>我方将对</w:t>
      </w:r>
      <w:r>
        <w:rPr>
          <w:rStyle w:val="81"/>
          <w:u w:val="single"/>
        </w:rPr>
        <w:t xml:space="preserve">   （项目名称 ）      </w:t>
      </w:r>
      <w:r>
        <w:rPr>
          <w:rStyle w:val="81"/>
        </w:rPr>
        <w:t>，进行投标。我方承诺：若我方中标，我方将</w:t>
      </w:r>
      <w:r>
        <w:rPr>
          <w:rStyle w:val="81"/>
          <w:kern w:val="0"/>
        </w:rPr>
        <w:t>按照有关文件要求，办理农民工工资支付保障手续，</w:t>
      </w:r>
      <w:r>
        <w:rPr>
          <w:rStyle w:val="81"/>
        </w:rPr>
        <w:t xml:space="preserve">保障农民工的权益，不拖欠农民工工资。如违反承诺，我方愿按有关规定接受任何处罚。                                   </w:t>
      </w:r>
    </w:p>
    <w:p w14:paraId="0D6990B4">
      <w:pPr>
        <w:snapToGrid w:val="0"/>
        <w:spacing w:line="500" w:lineRule="exact"/>
        <w:ind w:firstLine="4485" w:firstLineChars="2136"/>
        <w:rPr>
          <w:rStyle w:val="81"/>
        </w:rPr>
      </w:pPr>
    </w:p>
    <w:p w14:paraId="4826A50C">
      <w:pPr>
        <w:snapToGrid w:val="0"/>
        <w:spacing w:line="500" w:lineRule="exact"/>
        <w:ind w:firstLine="4485" w:firstLineChars="2136"/>
        <w:rPr>
          <w:rStyle w:val="81"/>
        </w:rPr>
      </w:pPr>
    </w:p>
    <w:p w14:paraId="4BE4C7E4">
      <w:pPr>
        <w:snapToGrid w:val="0"/>
        <w:spacing w:line="500" w:lineRule="exact"/>
        <w:ind w:firstLine="4485" w:firstLineChars="2136"/>
        <w:rPr>
          <w:rStyle w:val="81"/>
        </w:rPr>
      </w:pPr>
    </w:p>
    <w:p w14:paraId="655D2715">
      <w:pPr>
        <w:snapToGrid w:val="0"/>
        <w:spacing w:line="500" w:lineRule="exact"/>
        <w:ind w:firstLine="4485" w:firstLineChars="2136"/>
        <w:rPr>
          <w:rStyle w:val="81"/>
        </w:rPr>
      </w:pPr>
    </w:p>
    <w:p w14:paraId="224E722D">
      <w:pPr>
        <w:spacing w:line="360" w:lineRule="auto"/>
        <w:rPr>
          <w:rStyle w:val="81"/>
          <w:rFonts w:ascii="宋体" w:hAnsi="宋体" w:cs="宋体"/>
          <w:bCs/>
        </w:rPr>
      </w:pPr>
      <w:r>
        <w:rPr>
          <w:rStyle w:val="81"/>
          <w:rFonts w:ascii="宋体" w:hAnsi="宋体" w:cs="宋体"/>
          <w:bCs/>
        </w:rPr>
        <w:t xml:space="preserve">                                投标人：</w:t>
      </w:r>
      <w:r>
        <w:rPr>
          <w:rStyle w:val="81"/>
          <w:rFonts w:ascii="宋体" w:hAnsi="宋体" w:cs="宋体"/>
          <w:bCs/>
          <w:u w:val="single"/>
        </w:rPr>
        <w:t xml:space="preserve">                          </w:t>
      </w:r>
      <w:r>
        <w:rPr>
          <w:rStyle w:val="81"/>
          <w:rFonts w:ascii="宋体" w:hAnsi="宋体" w:cs="宋体"/>
          <w:bCs/>
        </w:rPr>
        <w:t>（盖单位章）</w:t>
      </w:r>
    </w:p>
    <w:p w14:paraId="2582B8B4">
      <w:pPr>
        <w:spacing w:line="360" w:lineRule="auto"/>
        <w:ind w:firstLine="420" w:firstLineChars="200"/>
        <w:rPr>
          <w:rStyle w:val="81"/>
          <w:rFonts w:ascii="宋体" w:hAnsi="宋体" w:cs="宋体"/>
          <w:bCs/>
        </w:rPr>
      </w:pPr>
    </w:p>
    <w:p w14:paraId="727DAA01">
      <w:pPr>
        <w:spacing w:line="360" w:lineRule="auto"/>
        <w:rPr>
          <w:rStyle w:val="81"/>
          <w:rFonts w:ascii="宋体" w:hAnsi="宋体" w:cs="宋体"/>
          <w:bCs/>
        </w:rPr>
      </w:pPr>
      <w:r>
        <w:rPr>
          <w:rStyle w:val="81"/>
          <w:rFonts w:ascii="宋体" w:hAnsi="宋体" w:cs="宋体"/>
          <w:bCs/>
        </w:rPr>
        <w:t xml:space="preserve">                                法定代表人：</w:t>
      </w:r>
      <w:r>
        <w:rPr>
          <w:rStyle w:val="81"/>
          <w:rFonts w:ascii="宋体" w:hAnsi="宋体" w:cs="宋体"/>
          <w:bCs/>
          <w:u w:val="single"/>
        </w:rPr>
        <w:t xml:space="preserve">                     </w:t>
      </w:r>
      <w:r>
        <w:rPr>
          <w:rStyle w:val="81"/>
          <w:rFonts w:ascii="宋体" w:hAnsi="宋体" w:cs="宋体"/>
          <w:bCs/>
        </w:rPr>
        <w:t>（签字或盖章）</w:t>
      </w:r>
    </w:p>
    <w:p w14:paraId="677124E5">
      <w:pPr>
        <w:spacing w:line="360" w:lineRule="auto"/>
        <w:rPr>
          <w:rStyle w:val="81"/>
          <w:rFonts w:ascii="宋体" w:hAnsi="宋体" w:cs="宋体"/>
          <w:bCs/>
        </w:rPr>
      </w:pPr>
      <w:r>
        <w:rPr>
          <w:rStyle w:val="81"/>
          <w:rFonts w:ascii="宋体" w:hAnsi="宋体" w:cs="宋体"/>
          <w:bCs/>
        </w:rPr>
        <w:t xml:space="preserve">                                           </w:t>
      </w:r>
    </w:p>
    <w:p w14:paraId="353279D1">
      <w:pPr>
        <w:spacing w:line="360" w:lineRule="auto"/>
        <w:rPr>
          <w:rStyle w:val="81"/>
          <w:rFonts w:ascii="宋体" w:hAnsi="宋体" w:cs="宋体"/>
          <w:bCs/>
        </w:rPr>
      </w:pPr>
      <w:r>
        <w:rPr>
          <w:rStyle w:val="81"/>
          <w:rFonts w:ascii="宋体" w:hAnsi="宋体" w:cs="宋体"/>
          <w:bCs/>
        </w:rPr>
        <w:t xml:space="preserve">                                身份证号码：</w:t>
      </w:r>
      <w:r>
        <w:rPr>
          <w:rStyle w:val="81"/>
          <w:rFonts w:hint="eastAsia" w:cs="宋体"/>
          <w:bCs/>
          <w:color w:val="000000"/>
          <w:sz w:val="24"/>
          <w:szCs w:val="24"/>
        </w:rPr>
        <w:t>______________________</w:t>
      </w:r>
      <w:r>
        <w:rPr>
          <w:rStyle w:val="81"/>
          <w:rFonts w:ascii="宋体" w:hAnsi="宋体" w:cs="宋体"/>
          <w:bCs/>
          <w:u w:val="single"/>
        </w:rPr>
        <w:t xml:space="preserve">          </w:t>
      </w:r>
    </w:p>
    <w:p w14:paraId="32BB9DD3">
      <w:pPr>
        <w:spacing w:line="360" w:lineRule="auto"/>
        <w:ind w:firstLine="420" w:firstLineChars="200"/>
        <w:rPr>
          <w:rStyle w:val="81"/>
          <w:rFonts w:ascii="宋体" w:hAnsi="宋体" w:cs="宋体"/>
          <w:bCs/>
        </w:rPr>
      </w:pPr>
    </w:p>
    <w:p w14:paraId="0E07694E">
      <w:pPr>
        <w:spacing w:line="360" w:lineRule="auto"/>
        <w:rPr>
          <w:rStyle w:val="81"/>
          <w:rFonts w:ascii="宋体" w:hAnsi="宋体" w:cs="宋体"/>
          <w:bCs/>
        </w:rPr>
      </w:pPr>
      <w:r>
        <w:rPr>
          <w:rStyle w:val="81"/>
          <w:rFonts w:ascii="宋体" w:hAnsi="宋体" w:cs="宋体"/>
          <w:bCs/>
        </w:rPr>
        <w:t xml:space="preserve">                               委托代理人：</w:t>
      </w:r>
      <w:r>
        <w:rPr>
          <w:rStyle w:val="81"/>
          <w:rFonts w:ascii="宋体" w:hAnsi="宋体" w:cs="宋体"/>
          <w:bCs/>
          <w:u w:val="single"/>
        </w:rPr>
        <w:t xml:space="preserve">                      </w:t>
      </w:r>
      <w:r>
        <w:rPr>
          <w:rStyle w:val="81"/>
          <w:rFonts w:ascii="宋体" w:hAnsi="宋体" w:cs="宋体"/>
          <w:bCs/>
        </w:rPr>
        <w:t>（签字或盖章）</w:t>
      </w:r>
    </w:p>
    <w:p w14:paraId="6775C0CF">
      <w:pPr>
        <w:spacing w:line="360" w:lineRule="auto"/>
        <w:rPr>
          <w:rStyle w:val="81"/>
          <w:rFonts w:ascii="楷体_GB2312" w:hAnsi="楷体_GB2312" w:eastAsia="楷体_GB2312" w:cs="楷体_GB2312"/>
          <w:b/>
          <w:bCs/>
          <w:color w:val="000000"/>
          <w:highlight w:val="yellow"/>
        </w:rPr>
      </w:pPr>
    </w:p>
    <w:p w14:paraId="0C93E912">
      <w:pPr>
        <w:spacing w:line="360" w:lineRule="auto"/>
        <w:ind w:firstLine="3360" w:firstLineChars="1600"/>
        <w:rPr>
          <w:rStyle w:val="81"/>
          <w:rFonts w:ascii="宋体" w:hAnsi="宋体" w:cs="宋体"/>
          <w:bCs/>
          <w:u w:val="single"/>
        </w:rPr>
      </w:pPr>
      <w:r>
        <w:rPr>
          <w:rStyle w:val="81"/>
          <w:rFonts w:ascii="宋体" w:hAnsi="宋体" w:cs="宋体"/>
          <w:bCs/>
        </w:rPr>
        <w:t>身份证号码：</w:t>
      </w:r>
      <w:r>
        <w:rPr>
          <w:rStyle w:val="81"/>
          <w:rFonts w:hint="eastAsia" w:cs="宋体"/>
          <w:bCs/>
          <w:color w:val="000000"/>
          <w:sz w:val="24"/>
          <w:szCs w:val="24"/>
        </w:rPr>
        <w:t>______________________</w:t>
      </w:r>
    </w:p>
    <w:p w14:paraId="50EA0126">
      <w:pPr>
        <w:spacing w:line="360" w:lineRule="auto"/>
        <w:jc w:val="right"/>
        <w:rPr>
          <w:rStyle w:val="81"/>
          <w:rFonts w:hint="eastAsia" w:cs="宋体"/>
          <w:bCs/>
          <w:color w:val="000000"/>
          <w:sz w:val="24"/>
          <w:szCs w:val="24"/>
        </w:rPr>
      </w:pPr>
    </w:p>
    <w:p w14:paraId="65CDA3B7">
      <w:pPr>
        <w:spacing w:line="360" w:lineRule="auto"/>
        <w:jc w:val="right"/>
        <w:rPr>
          <w:rStyle w:val="81"/>
          <w:rFonts w:hint="eastAsia" w:cs="宋体"/>
          <w:bCs/>
          <w:color w:val="000000"/>
          <w:sz w:val="24"/>
          <w:szCs w:val="24"/>
        </w:rPr>
      </w:pPr>
    </w:p>
    <w:p w14:paraId="722F57AF">
      <w:pPr>
        <w:spacing w:line="360" w:lineRule="auto"/>
        <w:jc w:val="right"/>
        <w:rPr>
          <w:rStyle w:val="81"/>
          <w:rFonts w:ascii="宋体" w:hAnsi="宋体" w:cs="宋体"/>
          <w:bCs/>
        </w:rPr>
      </w:pPr>
      <w:r>
        <w:rPr>
          <w:rStyle w:val="81"/>
          <w:rFonts w:hint="eastAsia" w:cs="宋体"/>
          <w:bCs/>
          <w:color w:val="000000"/>
          <w:sz w:val="24"/>
          <w:szCs w:val="24"/>
        </w:rPr>
        <w:t>______</w:t>
      </w:r>
      <w:r>
        <w:rPr>
          <w:rStyle w:val="81"/>
          <w:rFonts w:ascii="宋体" w:hAnsi="宋体" w:cs="宋体"/>
          <w:bCs/>
        </w:rPr>
        <w:t>年</w:t>
      </w:r>
      <w:r>
        <w:rPr>
          <w:rStyle w:val="81"/>
          <w:rFonts w:hint="eastAsia" w:ascii="宋体" w:hAnsi="宋体" w:cs="宋体"/>
          <w:bCs/>
        </w:rPr>
        <w:t xml:space="preserve"> </w:t>
      </w:r>
      <w:r>
        <w:rPr>
          <w:rStyle w:val="81"/>
          <w:rFonts w:hint="eastAsia" w:cs="宋体"/>
          <w:bCs/>
          <w:color w:val="000000"/>
          <w:sz w:val="24"/>
          <w:szCs w:val="24"/>
        </w:rPr>
        <w:t>______</w:t>
      </w:r>
      <w:r>
        <w:rPr>
          <w:rStyle w:val="81"/>
          <w:rFonts w:hint="eastAsia" w:ascii="宋体" w:hAnsi="宋体" w:cs="宋体"/>
          <w:bCs/>
        </w:rPr>
        <w:t xml:space="preserve"> </w:t>
      </w:r>
      <w:r>
        <w:rPr>
          <w:rStyle w:val="81"/>
          <w:rFonts w:ascii="宋体" w:hAnsi="宋体" w:cs="宋体"/>
          <w:bCs/>
        </w:rPr>
        <w:t>月</w:t>
      </w:r>
      <w:r>
        <w:rPr>
          <w:rStyle w:val="81"/>
          <w:rFonts w:hint="eastAsia" w:cs="宋体"/>
          <w:bCs/>
          <w:color w:val="000000"/>
          <w:sz w:val="24"/>
          <w:szCs w:val="24"/>
        </w:rPr>
        <w:t>______</w:t>
      </w:r>
      <w:r>
        <w:rPr>
          <w:rStyle w:val="81"/>
          <w:rFonts w:ascii="宋体" w:hAnsi="宋体" w:cs="宋体"/>
          <w:bCs/>
        </w:rPr>
        <w:t>日</w:t>
      </w:r>
      <w:r>
        <w:rPr>
          <w:rStyle w:val="81"/>
          <w:rFonts w:ascii="宋体" w:hAnsi="宋体" w:cs="宋体"/>
          <w:bCs/>
        </w:rPr>
        <w:br w:type="page"/>
      </w:r>
    </w:p>
    <w:p w14:paraId="59320790">
      <w:pPr>
        <w:spacing w:line="360" w:lineRule="auto"/>
        <w:ind w:firstLine="120" w:firstLineChars="50"/>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2.2法定代表人身份证明及授权委托书</w:t>
      </w:r>
      <w:bookmarkEnd w:id="72"/>
      <w:bookmarkEnd w:id="73"/>
    </w:p>
    <w:p w14:paraId="45F60356">
      <w:pPr>
        <w:spacing w:line="360" w:lineRule="auto"/>
        <w:ind w:firstLine="141" w:firstLineChars="50"/>
        <w:rPr>
          <w:rFonts w:cs="黑体"/>
          <w:b/>
          <w:bCs/>
          <w:sz w:val="28"/>
          <w:szCs w:val="28"/>
        </w:rPr>
      </w:pPr>
    </w:p>
    <w:p w14:paraId="27FD2698">
      <w:pPr>
        <w:jc w:val="center"/>
        <w:rPr>
          <w:b/>
        </w:rPr>
      </w:pPr>
      <w:r>
        <w:rPr>
          <w:rFonts w:hint="eastAsia"/>
          <w:b/>
        </w:rPr>
        <w:t>法定代表人身份证明</w:t>
      </w:r>
    </w:p>
    <w:p w14:paraId="352AFFA3">
      <w:pPr>
        <w:spacing w:line="360" w:lineRule="auto"/>
        <w:rPr>
          <w:rFonts w:ascii="宋体" w:hAnsi="宋体"/>
        </w:rPr>
      </w:pPr>
      <w:r>
        <w:rPr>
          <w:rFonts w:hint="eastAsia" w:ascii="宋体" w:hAnsi="宋体"/>
        </w:rPr>
        <w:t>投标人名称：</w:t>
      </w:r>
      <w:r>
        <w:rPr>
          <w:rFonts w:hint="eastAsia" w:ascii="宋体" w:hAnsi="宋体"/>
          <w:u w:val="single"/>
        </w:rPr>
        <w:t xml:space="preserve">                            </w:t>
      </w:r>
      <w:r>
        <w:rPr>
          <w:rFonts w:hint="eastAsia" w:ascii="宋体" w:hAnsi="宋体"/>
        </w:rPr>
        <w:t xml:space="preserve"> </w:t>
      </w:r>
    </w:p>
    <w:p w14:paraId="0FD0FC22">
      <w:pPr>
        <w:spacing w:line="360" w:lineRule="auto"/>
        <w:rPr>
          <w:rFonts w:ascii="宋体" w:hAnsi="宋体"/>
        </w:rPr>
      </w:pPr>
      <w:r>
        <w:rPr>
          <w:rFonts w:hint="eastAsia" w:ascii="宋体" w:hAnsi="宋体"/>
        </w:rPr>
        <w:t>单位性质：</w:t>
      </w:r>
      <w:r>
        <w:rPr>
          <w:rFonts w:hint="eastAsia" w:ascii="宋体" w:hAnsi="宋体"/>
          <w:u w:val="single"/>
        </w:rPr>
        <w:t xml:space="preserve">                               </w:t>
      </w:r>
      <w:r>
        <w:rPr>
          <w:rFonts w:hint="eastAsia" w:ascii="宋体" w:hAnsi="宋体"/>
        </w:rPr>
        <w:t xml:space="preserve"> </w:t>
      </w:r>
    </w:p>
    <w:p w14:paraId="779EE18C">
      <w:pPr>
        <w:spacing w:line="360" w:lineRule="auto"/>
        <w:rPr>
          <w:rFonts w:ascii="宋体" w:hAnsi="宋体"/>
        </w:rPr>
      </w:pPr>
      <w:r>
        <w:rPr>
          <w:rFonts w:hint="eastAsia" w:ascii="宋体" w:hAnsi="宋体"/>
        </w:rPr>
        <w:t>地址：</w:t>
      </w:r>
      <w:r>
        <w:rPr>
          <w:rFonts w:hint="eastAsia" w:ascii="宋体" w:hAnsi="宋体"/>
          <w:u w:val="single"/>
        </w:rPr>
        <w:t xml:space="preserve">                                   </w:t>
      </w:r>
    </w:p>
    <w:p w14:paraId="2908F95E">
      <w:pPr>
        <w:spacing w:line="360" w:lineRule="auto"/>
        <w:rPr>
          <w:rFonts w:ascii="宋体" w:hAnsi="宋体"/>
        </w:rPr>
      </w:pPr>
      <w:r>
        <w:rPr>
          <w:rFonts w:hint="eastAsia" w:ascii="宋体" w:hAnsi="宋体"/>
        </w:rPr>
        <w:t>成立时间：</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75D42AFC">
      <w:pPr>
        <w:spacing w:line="360" w:lineRule="auto"/>
        <w:rPr>
          <w:rFonts w:ascii="宋体" w:hAnsi="宋体"/>
        </w:rPr>
      </w:pPr>
      <w:r>
        <w:rPr>
          <w:rFonts w:hint="eastAsia" w:ascii="宋体" w:hAnsi="宋体"/>
        </w:rPr>
        <w:t>经营期限：</w:t>
      </w:r>
      <w:r>
        <w:rPr>
          <w:rFonts w:hint="eastAsia" w:ascii="宋体" w:hAnsi="宋体"/>
          <w:u w:val="single"/>
        </w:rPr>
        <w:t xml:space="preserve">                               </w:t>
      </w:r>
    </w:p>
    <w:p w14:paraId="533BFA7C">
      <w:pPr>
        <w:spacing w:line="360" w:lineRule="auto"/>
        <w:rPr>
          <w:rFonts w:ascii="宋体" w:hAnsi="宋体"/>
        </w:rPr>
      </w:pPr>
      <w:r>
        <w:rPr>
          <w:rFonts w:hint="eastAsia" w:ascii="宋体" w:hAnsi="宋体"/>
        </w:rPr>
        <w:t>姓名：</w:t>
      </w:r>
      <w:r>
        <w:rPr>
          <w:rFonts w:hint="eastAsia" w:ascii="宋体" w:hAnsi="宋体"/>
          <w:u w:val="single"/>
        </w:rPr>
        <w:t xml:space="preserve">        </w:t>
      </w:r>
      <w:r>
        <w:rPr>
          <w:rFonts w:hint="eastAsia" w:ascii="宋体" w:hAnsi="宋体"/>
        </w:rPr>
        <w:t xml:space="preserve"> 性别：</w:t>
      </w:r>
      <w:r>
        <w:rPr>
          <w:rFonts w:hint="eastAsia" w:ascii="宋体" w:hAnsi="宋体"/>
          <w:u w:val="single"/>
        </w:rPr>
        <w:t xml:space="preserve">         </w:t>
      </w:r>
      <w:r>
        <w:rPr>
          <w:rFonts w:hint="eastAsia" w:ascii="宋体" w:hAnsi="宋体"/>
        </w:rPr>
        <w:t xml:space="preserve"> 年龄：</w:t>
      </w:r>
      <w:r>
        <w:rPr>
          <w:rFonts w:hint="eastAsia" w:ascii="宋体" w:hAnsi="宋体"/>
          <w:u w:val="single"/>
        </w:rPr>
        <w:t xml:space="preserve">        </w:t>
      </w:r>
      <w:r>
        <w:rPr>
          <w:rFonts w:hint="eastAsia" w:ascii="宋体" w:hAnsi="宋体"/>
        </w:rPr>
        <w:t>职务：</w:t>
      </w:r>
      <w:r>
        <w:rPr>
          <w:rFonts w:hint="eastAsia" w:ascii="宋体" w:hAnsi="宋体"/>
          <w:u w:val="single"/>
        </w:rPr>
        <w:t xml:space="preserve">        </w:t>
      </w:r>
    </w:p>
    <w:p w14:paraId="0BE2B319">
      <w:pPr>
        <w:spacing w:line="360" w:lineRule="auto"/>
        <w:rPr>
          <w:rFonts w:ascii="宋体" w:hAnsi="宋体"/>
        </w:rPr>
      </w:pPr>
      <w:r>
        <w:rPr>
          <w:rFonts w:hint="eastAsia" w:ascii="宋体" w:hAnsi="宋体"/>
        </w:rPr>
        <w:t>系</w:t>
      </w:r>
      <w:r>
        <w:rPr>
          <w:rFonts w:hint="eastAsia" w:ascii="宋体" w:hAnsi="宋体"/>
          <w:u w:val="single"/>
        </w:rPr>
        <w:t xml:space="preserve">                             </w:t>
      </w:r>
      <w:r>
        <w:rPr>
          <w:rFonts w:hint="eastAsia" w:ascii="宋体" w:hAnsi="宋体"/>
        </w:rPr>
        <w:t xml:space="preserve"> （投标人名称）的法定代表人。</w:t>
      </w:r>
    </w:p>
    <w:p w14:paraId="65F4F277">
      <w:pPr>
        <w:spacing w:line="360" w:lineRule="auto"/>
        <w:ind w:firstLine="420" w:firstLineChars="200"/>
        <w:rPr>
          <w:rFonts w:ascii="宋体" w:hAnsi="宋体"/>
        </w:rPr>
      </w:pPr>
      <w:r>
        <w:rPr>
          <w:rFonts w:hint="eastAsia" w:ascii="宋体" w:hAnsi="宋体"/>
        </w:rPr>
        <w:t>特此证明。</w:t>
      </w:r>
    </w:p>
    <w:p w14:paraId="3B62C74F">
      <w:pPr>
        <w:spacing w:line="360" w:lineRule="auto"/>
        <w:rPr>
          <w:rFonts w:ascii="宋体" w:hAnsi="宋体"/>
        </w:rPr>
      </w:pPr>
    </w:p>
    <w:p w14:paraId="5552CE2C">
      <w:pPr>
        <w:spacing w:line="360" w:lineRule="auto"/>
        <w:rPr>
          <w:rFonts w:ascii="宋体" w:hAnsi="宋体"/>
        </w:rPr>
      </w:pPr>
      <w:r>
        <w:rPr>
          <w:rFonts w:hint="eastAsia" w:ascii="宋体" w:hAnsi="宋体"/>
        </w:rPr>
        <w:t>附：法定代表人身份证复印件。</w:t>
      </w:r>
    </w:p>
    <w:p w14:paraId="5B0D67E4">
      <w:pPr>
        <w:spacing w:line="360" w:lineRule="auto"/>
        <w:rPr>
          <w:rFonts w:ascii="宋体" w:hAnsi="宋体"/>
        </w:rPr>
      </w:pPr>
    </w:p>
    <w:p w14:paraId="4385C5E8">
      <w:pPr>
        <w:spacing w:line="360" w:lineRule="auto"/>
        <w:jc w:val="right"/>
        <w:rPr>
          <w:rFonts w:ascii="宋体" w:hAnsi="宋体"/>
        </w:rPr>
      </w:pPr>
      <w:r>
        <w:rPr>
          <w:rFonts w:hint="eastAsia" w:ascii="宋体" w:hAnsi="宋体"/>
        </w:rPr>
        <w:t xml:space="preserve">                          投标人：</w:t>
      </w:r>
      <w:r>
        <w:rPr>
          <w:rFonts w:hint="eastAsia" w:ascii="宋体" w:hAnsi="宋体"/>
          <w:u w:val="single"/>
        </w:rPr>
        <w:t xml:space="preserve">                 </w:t>
      </w:r>
      <w:r>
        <w:rPr>
          <w:rFonts w:hint="eastAsia" w:ascii="宋体" w:hAnsi="宋体"/>
        </w:rPr>
        <w:t>（盖单位章）</w:t>
      </w:r>
    </w:p>
    <w:p w14:paraId="5EFE9296">
      <w:pPr>
        <w:spacing w:line="360" w:lineRule="auto"/>
        <w:jc w:val="right"/>
        <w:rPr>
          <w:rFonts w:hint="eastAsia" w:ascii="宋体" w:hAnsi="宋体"/>
        </w:rPr>
      </w:pPr>
      <w:r>
        <w:rPr>
          <w:rFonts w:hint="eastAsia" w:ascii="宋体" w:hAnsi="宋体"/>
        </w:rPr>
        <w:t xml:space="preserve">                             </w:t>
      </w:r>
    </w:p>
    <w:p w14:paraId="293A4885">
      <w:pPr>
        <w:spacing w:line="360" w:lineRule="auto"/>
        <w:jc w:val="right"/>
        <w:rPr>
          <w:rFonts w:hint="eastAsia" w:ascii="宋体" w:hAnsi="宋体"/>
        </w:rPr>
      </w:pPr>
    </w:p>
    <w:p w14:paraId="1811782F">
      <w:pPr>
        <w:spacing w:line="360" w:lineRule="auto"/>
        <w:jc w:val="right"/>
        <w:rPr>
          <w:rFonts w:ascii="宋体" w:hAnsi="宋体"/>
        </w:rPr>
      </w:pPr>
      <w:r>
        <w:rPr>
          <w:rFonts w:hint="eastAsia" w:ascii="宋体" w:hAnsi="宋体"/>
        </w:rPr>
        <w:t xml:space="preserve">   </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 xml:space="preserve"> 日           </w:t>
      </w:r>
    </w:p>
    <w:p w14:paraId="400CCBE9">
      <w:pPr>
        <w:widowControl/>
        <w:spacing w:line="360" w:lineRule="auto"/>
        <w:jc w:val="left"/>
        <w:rPr>
          <w:rFonts w:cs="黑体"/>
          <w:b/>
          <w:bCs/>
          <w:sz w:val="28"/>
          <w:szCs w:val="28"/>
        </w:rPr>
      </w:pPr>
      <w:r>
        <w:rPr>
          <w:rFonts w:hint="eastAsia" w:ascii="宋体" w:hAnsi="宋体"/>
          <w:kern w:val="0"/>
        </w:rPr>
        <w:br w:type="page"/>
      </w:r>
    </w:p>
    <w:p w14:paraId="09F42646">
      <w:pPr>
        <w:spacing w:line="360" w:lineRule="auto"/>
        <w:jc w:val="center"/>
        <w:rPr>
          <w:rFonts w:cs="黑体"/>
          <w:b/>
        </w:rPr>
      </w:pPr>
      <w:bookmarkStart w:id="74" w:name="_Toc6479"/>
      <w:bookmarkStart w:id="75" w:name="_Toc3612"/>
      <w:r>
        <w:rPr>
          <w:rFonts w:hint="eastAsia" w:cs="黑体"/>
          <w:b/>
        </w:rPr>
        <w:t>授权委托书</w:t>
      </w:r>
    </w:p>
    <w:p w14:paraId="44419C0E">
      <w:pPr>
        <w:spacing w:line="360" w:lineRule="auto"/>
        <w:ind w:firstLine="422" w:firstLineChars="200"/>
        <w:rPr>
          <w:rFonts w:cs="宋体"/>
          <w:b/>
        </w:rPr>
      </w:pPr>
    </w:p>
    <w:p w14:paraId="244F93FE">
      <w:pPr>
        <w:spacing w:line="360" w:lineRule="auto"/>
        <w:ind w:firstLine="420" w:firstLineChars="200"/>
        <w:rPr>
          <w:rFonts w:cs="宋体"/>
          <w:bCs/>
        </w:rPr>
      </w:pPr>
      <w:r>
        <w:rPr>
          <w:rFonts w:hint="eastAsia" w:cs="宋体"/>
          <w:bCs/>
        </w:rPr>
        <w:t>本人</w:t>
      </w:r>
      <w:r>
        <w:rPr>
          <w:rFonts w:cs="宋体"/>
          <w:bCs/>
          <w:u w:val="single"/>
        </w:rPr>
        <w:t xml:space="preserve">      </w:t>
      </w:r>
      <w:r>
        <w:rPr>
          <w:rFonts w:hint="eastAsia" w:cs="宋体"/>
          <w:bCs/>
        </w:rPr>
        <w:t>（姓名）系</w:t>
      </w:r>
      <w:r>
        <w:rPr>
          <w:rFonts w:cs="宋体"/>
          <w:bCs/>
          <w:u w:val="single"/>
        </w:rPr>
        <w:t xml:space="preserve">                </w:t>
      </w:r>
      <w:r>
        <w:rPr>
          <w:rFonts w:hint="eastAsia" w:cs="宋体"/>
          <w:bCs/>
        </w:rPr>
        <w:t>（投标人名称）的法定代表人，现委托</w:t>
      </w:r>
      <w:r>
        <w:rPr>
          <w:rFonts w:cs="宋体"/>
          <w:bCs/>
          <w:u w:val="single"/>
        </w:rPr>
        <w:t xml:space="preserve">       </w:t>
      </w:r>
      <w:r>
        <w:rPr>
          <w:rFonts w:hint="eastAsia" w:cs="宋体"/>
          <w:bCs/>
        </w:rPr>
        <w:t>（姓名）为我方代理人。代理人根据授权，以我方名义签署、澄清、说明、补正、递交、撤回、修改</w:t>
      </w:r>
      <w:r>
        <w:rPr>
          <w:rFonts w:cs="宋体"/>
          <w:bCs/>
          <w:u w:val="single"/>
        </w:rPr>
        <w:t xml:space="preserve">       </w:t>
      </w:r>
      <w:r>
        <w:rPr>
          <w:rFonts w:hint="eastAsia" w:cs="宋体"/>
          <w:bCs/>
        </w:rPr>
        <w:t>（项目名称）</w:t>
      </w:r>
      <w:r>
        <w:rPr>
          <w:rFonts w:cs="宋体"/>
          <w:bCs/>
          <w:u w:val="single"/>
        </w:rPr>
        <w:t xml:space="preserve">           </w:t>
      </w:r>
      <w:r>
        <w:rPr>
          <w:rFonts w:hint="eastAsia" w:cs="宋体"/>
          <w:bCs/>
        </w:rPr>
        <w:t>施工投标文件、签订合同和处理有关事宜，其法律后果由我方承担</w:t>
      </w:r>
      <w:r>
        <w:rPr>
          <w:rFonts w:hint="eastAsia" w:cs="宋体"/>
          <w:bCs/>
          <w:lang w:eastAsia="zh-CN"/>
        </w:rPr>
        <w:t>，</w:t>
      </w:r>
      <w:r>
        <w:rPr>
          <w:rFonts w:hint="eastAsia" w:cs="宋体"/>
          <w:bCs/>
          <w:lang w:val="en-US" w:eastAsia="zh-CN"/>
        </w:rPr>
        <w:t>委托期限满，后续一切责任由法人承担</w:t>
      </w:r>
      <w:r>
        <w:rPr>
          <w:rFonts w:hint="eastAsia" w:cs="宋体"/>
          <w:bCs/>
        </w:rPr>
        <w:t>。</w:t>
      </w:r>
    </w:p>
    <w:p w14:paraId="32AE5A59">
      <w:pPr>
        <w:spacing w:line="360" w:lineRule="auto"/>
        <w:ind w:firstLine="420" w:firstLineChars="200"/>
        <w:rPr>
          <w:rFonts w:cs="宋体"/>
          <w:bCs/>
          <w:u w:val="single"/>
        </w:rPr>
      </w:pPr>
      <w:r>
        <w:rPr>
          <w:rFonts w:hint="eastAsia" w:cs="宋体"/>
          <w:bCs/>
        </w:rPr>
        <w:t>委托期限：</w:t>
      </w:r>
      <w:r>
        <w:rPr>
          <w:rFonts w:cs="宋体"/>
          <w:bCs/>
          <w:u w:val="single"/>
        </w:rPr>
        <w:t xml:space="preserve">               </w:t>
      </w:r>
    </w:p>
    <w:p w14:paraId="78B8835D">
      <w:pPr>
        <w:spacing w:line="360" w:lineRule="auto"/>
        <w:ind w:firstLine="420" w:firstLineChars="200"/>
        <w:rPr>
          <w:rFonts w:cs="宋体"/>
          <w:bCs/>
        </w:rPr>
      </w:pPr>
      <w:r>
        <w:rPr>
          <w:rFonts w:hint="eastAsia" w:cs="宋体"/>
          <w:bCs/>
        </w:rPr>
        <w:t>代理人无转委托权。</w:t>
      </w:r>
    </w:p>
    <w:p w14:paraId="11280043">
      <w:pPr>
        <w:spacing w:after="156" w:line="360" w:lineRule="auto"/>
        <w:ind w:firstLine="315" w:firstLineChars="150"/>
        <w:rPr>
          <w:rFonts w:cs="宋体"/>
          <w:bCs/>
        </w:rPr>
      </w:pPr>
      <w:r>
        <w:rPr>
          <w:rFonts w:cs="宋体"/>
          <w:bCs/>
        </w:rPr>
        <w:t xml:space="preserve"> </w:t>
      </w:r>
      <w:r>
        <w:rPr>
          <w:rFonts w:hint="eastAsia" w:cs="宋体"/>
          <w:bCs/>
        </w:rPr>
        <w:t>附：法定代表人和授权委托人的身份证复印件（正反两面）</w:t>
      </w:r>
    </w:p>
    <w:p w14:paraId="201C0493">
      <w:pPr>
        <w:spacing w:line="360" w:lineRule="auto"/>
        <w:ind w:firstLine="420" w:firstLineChars="200"/>
        <w:rPr>
          <w:rFonts w:cs="宋体"/>
          <w:bCs/>
        </w:rPr>
      </w:pPr>
    </w:p>
    <w:p w14:paraId="7662535C">
      <w:pPr>
        <w:spacing w:line="360" w:lineRule="auto"/>
        <w:ind w:firstLine="420" w:firstLineChars="200"/>
        <w:rPr>
          <w:rFonts w:cs="宋体"/>
          <w:bCs/>
        </w:rPr>
      </w:pPr>
    </w:p>
    <w:p w14:paraId="1F03744A">
      <w:pPr>
        <w:spacing w:line="360" w:lineRule="auto"/>
        <w:ind w:firstLine="420" w:firstLineChars="200"/>
        <w:rPr>
          <w:rFonts w:cs="宋体"/>
          <w:bCs/>
        </w:rPr>
      </w:pPr>
      <w:r>
        <w:rPr>
          <w:rFonts w:hint="eastAsia" w:cs="宋体"/>
          <w:bCs/>
        </w:rPr>
        <w:t>注：本授权委托书需由投标人加盖单位公章并由其法定代表人（单位负责人）和委托代理人签字。</w:t>
      </w:r>
    </w:p>
    <w:p w14:paraId="4E8CB8A3">
      <w:pPr>
        <w:spacing w:line="360" w:lineRule="auto"/>
        <w:ind w:firstLine="420" w:firstLineChars="200"/>
        <w:jc w:val="right"/>
        <w:rPr>
          <w:rFonts w:cs="宋体"/>
          <w:bCs/>
        </w:rPr>
      </w:pPr>
    </w:p>
    <w:p w14:paraId="684A0CC8">
      <w:pPr>
        <w:spacing w:line="360" w:lineRule="auto"/>
        <w:ind w:firstLine="2572" w:firstLineChars="1225"/>
      </w:pPr>
      <w:r>
        <w:rPr>
          <w:rFonts w:hint="eastAsia" w:cs="宋体"/>
        </w:rPr>
        <w:t>投标人：</w:t>
      </w:r>
      <w:r>
        <w:rPr>
          <w:rFonts w:cs="宋体"/>
          <w:u w:val="single"/>
        </w:rPr>
        <w:t xml:space="preserve">                          </w:t>
      </w:r>
      <w:r>
        <w:rPr>
          <w:rFonts w:hint="eastAsia" w:cs="宋体"/>
        </w:rPr>
        <w:t>（盖单位章）</w:t>
      </w:r>
    </w:p>
    <w:p w14:paraId="3D792E55">
      <w:pPr>
        <w:spacing w:line="360" w:lineRule="auto"/>
        <w:ind w:firstLine="2572" w:firstLineChars="1225"/>
      </w:pPr>
    </w:p>
    <w:p w14:paraId="4D5BAF71">
      <w:pPr>
        <w:spacing w:line="360" w:lineRule="auto"/>
        <w:ind w:firstLine="2572" w:firstLineChars="1225"/>
      </w:pPr>
      <w:r>
        <w:rPr>
          <w:rFonts w:hint="eastAsia" w:cs="宋体"/>
        </w:rPr>
        <w:t>法定代表人：</w:t>
      </w:r>
      <w:r>
        <w:rPr>
          <w:rFonts w:cs="宋体"/>
          <w:u w:val="single"/>
        </w:rPr>
        <w:t xml:space="preserve">                     </w:t>
      </w:r>
      <w:r>
        <w:rPr>
          <w:rFonts w:hint="eastAsia" w:cs="宋体"/>
        </w:rPr>
        <w:t>（签字</w:t>
      </w:r>
      <w:r>
        <w:rPr>
          <w:rFonts w:hint="eastAsia" w:cs="宋体"/>
          <w:lang w:val="en-US" w:eastAsia="zh-CN"/>
        </w:rPr>
        <w:t>或盖章</w:t>
      </w:r>
      <w:r>
        <w:rPr>
          <w:rFonts w:hint="eastAsia" w:cs="宋体"/>
        </w:rPr>
        <w:t>）</w:t>
      </w:r>
      <w:r>
        <w:rPr>
          <w:rFonts w:cs="宋体"/>
        </w:rPr>
        <w:t xml:space="preserve">       </w:t>
      </w:r>
    </w:p>
    <w:p w14:paraId="5D651A39">
      <w:pPr>
        <w:spacing w:line="360" w:lineRule="auto"/>
        <w:ind w:firstLine="2572" w:firstLineChars="1225"/>
      </w:pPr>
    </w:p>
    <w:p w14:paraId="161FE5F7">
      <w:pPr>
        <w:spacing w:line="360" w:lineRule="auto"/>
        <w:ind w:firstLine="2572" w:firstLineChars="1225"/>
      </w:pPr>
      <w:r>
        <w:rPr>
          <w:rFonts w:hint="eastAsia"/>
        </w:rPr>
        <w:t>联系电话：</w:t>
      </w:r>
      <w:r>
        <w:rPr>
          <w:u w:val="single"/>
        </w:rPr>
        <w:t xml:space="preserve">                              </w:t>
      </w:r>
    </w:p>
    <w:p w14:paraId="2A11D9F4">
      <w:pPr>
        <w:spacing w:line="360" w:lineRule="auto"/>
        <w:ind w:firstLine="2572" w:firstLineChars="1225"/>
        <w:rPr>
          <w:rFonts w:cs="宋体"/>
        </w:rPr>
      </w:pPr>
    </w:p>
    <w:p w14:paraId="7CB02580">
      <w:pPr>
        <w:spacing w:line="360" w:lineRule="auto"/>
        <w:ind w:firstLine="2572" w:firstLineChars="1225"/>
      </w:pPr>
      <w:r>
        <w:rPr>
          <w:rFonts w:hint="eastAsia" w:cs="宋体"/>
        </w:rPr>
        <w:t>委托代理人：</w:t>
      </w:r>
      <w:r>
        <w:rPr>
          <w:rFonts w:cs="宋体"/>
          <w:u w:val="single"/>
        </w:rPr>
        <w:t xml:space="preserve">                   </w:t>
      </w:r>
      <w:r>
        <w:rPr>
          <w:rFonts w:hint="eastAsia" w:cs="宋体"/>
        </w:rPr>
        <w:t>（签字）</w:t>
      </w:r>
    </w:p>
    <w:p w14:paraId="4A5DACD0">
      <w:pPr>
        <w:spacing w:line="360" w:lineRule="auto"/>
        <w:ind w:firstLine="2572" w:firstLineChars="1225"/>
      </w:pPr>
    </w:p>
    <w:p w14:paraId="0488EC01">
      <w:pPr>
        <w:spacing w:line="360" w:lineRule="auto"/>
        <w:ind w:firstLine="2572" w:firstLineChars="1225"/>
      </w:pPr>
      <w:r>
        <w:rPr>
          <w:rFonts w:hint="eastAsia"/>
        </w:rPr>
        <w:t>联系电话：</w:t>
      </w:r>
      <w:r>
        <w:rPr>
          <w:u w:val="single"/>
        </w:rPr>
        <w:t xml:space="preserve">                                 </w:t>
      </w:r>
    </w:p>
    <w:p w14:paraId="652084C2">
      <w:pPr>
        <w:spacing w:line="360" w:lineRule="auto"/>
        <w:ind w:firstLine="2572" w:firstLineChars="1225"/>
        <w:rPr>
          <w:rFonts w:cs="宋体"/>
        </w:rPr>
      </w:pPr>
      <w:r>
        <w:rPr>
          <w:rFonts w:cs="宋体"/>
        </w:rPr>
        <w:t xml:space="preserve">                    </w:t>
      </w:r>
    </w:p>
    <w:p w14:paraId="161C393D">
      <w:pPr>
        <w:spacing w:line="360" w:lineRule="auto"/>
        <w:ind w:firstLine="4777" w:firstLineChars="2275"/>
      </w:pPr>
      <w:r>
        <w:rPr>
          <w:rFonts w:cs="宋体"/>
        </w:rPr>
        <w:t xml:space="preserve"> </w:t>
      </w:r>
      <w:r>
        <w:rPr>
          <w:rFonts w:cs="宋体"/>
          <w:u w:val="single"/>
        </w:rPr>
        <w:t xml:space="preserve">      </w:t>
      </w:r>
      <w:r>
        <w:rPr>
          <w:rFonts w:hint="eastAsia" w:cs="宋体"/>
        </w:rPr>
        <w:t>年</w:t>
      </w:r>
      <w:r>
        <w:rPr>
          <w:rFonts w:cs="宋体"/>
          <w:u w:val="single"/>
        </w:rPr>
        <w:t xml:space="preserve">   </w:t>
      </w:r>
      <w:r>
        <w:rPr>
          <w:rFonts w:hint="eastAsia" w:cs="宋体"/>
        </w:rPr>
        <w:t>月</w:t>
      </w:r>
      <w:r>
        <w:rPr>
          <w:rFonts w:cs="宋体"/>
          <w:u w:val="single"/>
        </w:rPr>
        <w:t xml:space="preserve">    </w:t>
      </w:r>
      <w:r>
        <w:rPr>
          <w:rFonts w:hint="eastAsia" w:cs="宋体"/>
        </w:rPr>
        <w:t>日</w:t>
      </w:r>
    </w:p>
    <w:p w14:paraId="3FFCD2EC">
      <w:pPr>
        <w:spacing w:line="440" w:lineRule="exact"/>
        <w:ind w:firstLine="2940" w:firstLineChars="1225"/>
        <w:rPr>
          <w:rFonts w:cs="宋体"/>
          <w:bCs/>
          <w:sz w:val="24"/>
        </w:rPr>
      </w:pPr>
    </w:p>
    <w:p w14:paraId="5EF9B3CB">
      <w:pPr>
        <w:outlineLvl w:val="1"/>
        <w:rPr>
          <w:rFonts w:ascii="宋体" w:hAnsi="宋体"/>
        </w:rPr>
      </w:pPr>
      <w:r>
        <w:rPr>
          <w:rFonts w:cs="黑体"/>
          <w:b/>
          <w:bCs/>
          <w:kern w:val="0"/>
          <w:sz w:val="28"/>
          <w:szCs w:val="28"/>
        </w:rPr>
        <w:br w:type="page"/>
      </w:r>
      <w:bookmarkEnd w:id="74"/>
      <w:bookmarkEnd w:id="75"/>
    </w:p>
    <w:p w14:paraId="6C24FC1B">
      <w:pPr>
        <w:rPr>
          <w:rFonts w:ascii="宋体" w:hAnsi="宋体"/>
        </w:rPr>
      </w:pPr>
    </w:p>
    <w:p w14:paraId="3231D865">
      <w:pPr>
        <w:outlineLvl w:val="1"/>
        <w:rPr>
          <w:b/>
          <w:bCs/>
          <w:sz w:val="24"/>
        </w:rPr>
      </w:pPr>
      <w:r>
        <w:rPr>
          <w:rFonts w:hint="eastAsia" w:ascii="仿宋_GB2312" w:hAnsi="仿宋_GB2312" w:eastAsia="仿宋_GB2312" w:cs="仿宋_GB2312"/>
          <w:b/>
          <w:bCs/>
          <w:sz w:val="24"/>
          <w:szCs w:val="24"/>
        </w:rPr>
        <w:t>2.</w:t>
      </w:r>
      <w:r>
        <w:rPr>
          <w:rFonts w:hint="eastAsia" w:ascii="仿宋_GB2312" w:hAnsi="仿宋_GB2312" w:eastAsia="仿宋_GB2312" w:cs="仿宋_GB2312"/>
          <w:b/>
          <w:bCs/>
          <w:sz w:val="24"/>
          <w:szCs w:val="24"/>
          <w:lang w:val="en-US" w:eastAsia="zh-CN"/>
        </w:rPr>
        <w:t>3</w:t>
      </w:r>
      <w:r>
        <w:rPr>
          <w:rFonts w:hint="eastAsia" w:ascii="仿宋_GB2312" w:hAnsi="仿宋_GB2312" w:eastAsia="仿宋_GB2312" w:cs="仿宋_GB2312"/>
          <w:b/>
          <w:bCs/>
          <w:sz w:val="24"/>
          <w:szCs w:val="24"/>
        </w:rPr>
        <w:t>投标报价书</w:t>
      </w:r>
    </w:p>
    <w:p w14:paraId="490F5DF8">
      <w:pPr>
        <w:rPr>
          <w:rFonts w:ascii="宋体" w:hAnsi="宋体"/>
          <w:b/>
          <w:bCs/>
        </w:rPr>
      </w:pPr>
    </w:p>
    <w:p w14:paraId="7D0F1A8A">
      <w:pPr>
        <w:jc w:val="center"/>
        <w:rPr>
          <w:rFonts w:ascii="宋体" w:hAnsi="宋体" w:cs="宋体"/>
          <w:b/>
          <w:bCs/>
        </w:rPr>
      </w:pPr>
      <w:r>
        <w:rPr>
          <w:rFonts w:hint="eastAsia" w:ascii="宋体" w:hAnsi="宋体" w:cs="楷体_GB2312"/>
          <w:b/>
          <w:bCs/>
        </w:rPr>
        <w:t xml:space="preserve">投  标  </w:t>
      </w:r>
      <w:r>
        <w:rPr>
          <w:rFonts w:hint="eastAsia" w:ascii="宋体" w:hAnsi="宋体" w:cs="楷体_GB2312"/>
          <w:b/>
          <w:bCs/>
          <w:lang w:val="en-US" w:eastAsia="zh-CN"/>
        </w:rPr>
        <w:t>报</w:t>
      </w:r>
      <w:r>
        <w:rPr>
          <w:rFonts w:hint="eastAsia" w:ascii="宋体" w:hAnsi="宋体" w:cs="楷体_GB2312"/>
          <w:b/>
          <w:bCs/>
        </w:rPr>
        <w:t xml:space="preserve">  价</w:t>
      </w:r>
      <w:r>
        <w:rPr>
          <w:rFonts w:hint="eastAsia" w:ascii="宋体" w:hAnsi="宋体" w:cs="宋体"/>
          <w:b/>
          <w:bCs/>
        </w:rPr>
        <w:t xml:space="preserve"> </w:t>
      </w:r>
    </w:p>
    <w:p w14:paraId="3866F915">
      <w:pPr>
        <w:rPr>
          <w:rFonts w:ascii="宋体" w:hAnsi="宋体" w:cs="宋体"/>
          <w:b/>
          <w:bCs/>
        </w:rPr>
      </w:pPr>
      <w:r>
        <w:rPr>
          <w:rFonts w:hint="eastAsia" w:ascii="宋体" w:hAnsi="宋体" w:cs="宋体"/>
          <w:b/>
          <w:bCs/>
        </w:rPr>
        <w:t xml:space="preserve"> </w:t>
      </w:r>
    </w:p>
    <w:p w14:paraId="0F9CDB53">
      <w:pPr>
        <w:rPr>
          <w:rFonts w:ascii="宋体" w:hAnsi="宋体"/>
        </w:rPr>
      </w:pPr>
    </w:p>
    <w:p w14:paraId="54F60AE9">
      <w:pPr>
        <w:spacing w:line="500" w:lineRule="exact"/>
        <w:ind w:firstLine="315" w:firstLineChars="150"/>
        <w:rPr>
          <w:rFonts w:ascii="宋体" w:hAnsi="宋体" w:cs="宋体"/>
        </w:rPr>
      </w:pPr>
      <w:r>
        <w:rPr>
          <w:rFonts w:hint="eastAsia" w:ascii="宋体" w:hAnsi="宋体" w:cs="宋体"/>
        </w:rPr>
        <w:t>工程名称：</w:t>
      </w:r>
      <w:r>
        <w:rPr>
          <w:rFonts w:hint="eastAsia" w:ascii="宋体" w:hAnsi="宋体" w:cs="宋体"/>
          <w:u w:val="single"/>
        </w:rPr>
        <w:t xml:space="preserve">                                                  </w:t>
      </w:r>
    </w:p>
    <w:p w14:paraId="3CA75B16">
      <w:pPr>
        <w:spacing w:line="500" w:lineRule="exact"/>
        <w:ind w:firstLine="315" w:firstLineChars="150"/>
        <w:rPr>
          <w:rFonts w:hint="eastAsia" w:ascii="宋体" w:hAnsi="宋体" w:cs="宋体"/>
        </w:rPr>
      </w:pPr>
      <w:r>
        <w:rPr>
          <w:rFonts w:hint="eastAsia" w:ascii="宋体" w:hAnsi="宋体" w:cs="宋体"/>
        </w:rPr>
        <w:t>投标</w:t>
      </w:r>
      <w:r>
        <w:rPr>
          <w:rFonts w:hint="eastAsia" w:ascii="宋体" w:hAnsi="宋体" w:cs="宋体"/>
          <w:lang w:val="en-US" w:eastAsia="zh-CN"/>
        </w:rPr>
        <w:t>报</w:t>
      </w:r>
      <w:r>
        <w:rPr>
          <w:rFonts w:hint="eastAsia" w:ascii="宋体" w:hAnsi="宋体" w:cs="宋体"/>
        </w:rPr>
        <w:t>价</w:t>
      </w:r>
    </w:p>
    <w:p w14:paraId="3CE0AA4D">
      <w:pPr>
        <w:rPr>
          <w:rFonts w:ascii="宋体" w:hAnsi="宋体"/>
        </w:rPr>
      </w:pPr>
    </w:p>
    <w:tbl>
      <w:tblPr>
        <w:tblStyle w:val="31"/>
        <w:tblW w:w="92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4103"/>
        <w:gridCol w:w="1993"/>
        <w:gridCol w:w="2361"/>
      </w:tblGrid>
      <w:tr w14:paraId="33B43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1" w:type="dxa"/>
            <w:noWrap w:val="0"/>
            <w:vAlign w:val="top"/>
          </w:tcPr>
          <w:p w14:paraId="59BAD4CD">
            <w:pPr>
              <w:spacing w:line="500" w:lineRule="exact"/>
              <w:rPr>
                <w:rFonts w:hint="eastAsia" w:ascii="宋体" w:hAnsi="宋体" w:cs="宋体"/>
              </w:rPr>
            </w:pPr>
            <w:r>
              <w:rPr>
                <w:rFonts w:hint="eastAsia" w:ascii="宋体" w:hAnsi="宋体" w:cs="宋体"/>
              </w:rPr>
              <w:t>序号</w:t>
            </w:r>
          </w:p>
        </w:tc>
        <w:tc>
          <w:tcPr>
            <w:tcW w:w="4103" w:type="dxa"/>
            <w:noWrap w:val="0"/>
            <w:vAlign w:val="top"/>
          </w:tcPr>
          <w:p w14:paraId="6E6BB6D4">
            <w:pPr>
              <w:spacing w:line="500" w:lineRule="exact"/>
              <w:ind w:firstLine="315" w:firstLineChars="150"/>
              <w:rPr>
                <w:rFonts w:hint="eastAsia" w:ascii="宋体" w:hAnsi="宋体" w:cs="宋体"/>
              </w:rPr>
            </w:pPr>
            <w:r>
              <w:rPr>
                <w:rFonts w:hint="eastAsia" w:ascii="宋体" w:hAnsi="宋体" w:cs="宋体"/>
              </w:rPr>
              <w:t>名称</w:t>
            </w:r>
          </w:p>
        </w:tc>
        <w:tc>
          <w:tcPr>
            <w:tcW w:w="1993" w:type="dxa"/>
            <w:noWrap w:val="0"/>
            <w:vAlign w:val="top"/>
          </w:tcPr>
          <w:p w14:paraId="65316D4F">
            <w:pPr>
              <w:spacing w:line="500" w:lineRule="exact"/>
              <w:ind w:firstLine="315" w:firstLineChars="150"/>
              <w:rPr>
                <w:rFonts w:hint="eastAsia" w:ascii="宋体" w:hAnsi="宋体" w:cs="宋体"/>
                <w:lang w:eastAsia="zh-CN"/>
              </w:rPr>
            </w:pPr>
            <w:r>
              <w:rPr>
                <w:rFonts w:hint="eastAsia" w:ascii="宋体" w:hAnsi="宋体" w:cs="宋体"/>
                <w:lang w:val="en-US" w:eastAsia="zh-CN"/>
              </w:rPr>
              <w:t>报价（%）</w:t>
            </w:r>
          </w:p>
        </w:tc>
        <w:tc>
          <w:tcPr>
            <w:tcW w:w="2361" w:type="dxa"/>
            <w:noWrap w:val="0"/>
            <w:vAlign w:val="top"/>
          </w:tcPr>
          <w:p w14:paraId="59219ED5">
            <w:pPr>
              <w:spacing w:line="500" w:lineRule="exact"/>
              <w:ind w:firstLine="315" w:firstLineChars="150"/>
              <w:rPr>
                <w:rFonts w:hint="eastAsia" w:ascii="宋体" w:hAnsi="宋体" w:cs="宋体"/>
              </w:rPr>
            </w:pPr>
            <w:r>
              <w:rPr>
                <w:rFonts w:hint="eastAsia" w:ascii="宋体" w:hAnsi="宋体" w:cs="宋体"/>
              </w:rPr>
              <w:t>备注</w:t>
            </w:r>
          </w:p>
        </w:tc>
      </w:tr>
      <w:tr w14:paraId="3308E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1" w:type="dxa"/>
            <w:noWrap w:val="0"/>
            <w:vAlign w:val="center"/>
          </w:tcPr>
          <w:p w14:paraId="2EE877C2">
            <w:pPr>
              <w:spacing w:line="500" w:lineRule="exact"/>
              <w:jc w:val="center"/>
              <w:rPr>
                <w:rFonts w:hint="eastAsia" w:ascii="宋体" w:hAnsi="宋体" w:cs="宋体"/>
              </w:rPr>
            </w:pPr>
            <w:r>
              <w:rPr>
                <w:rFonts w:hint="eastAsia" w:ascii="宋体" w:hAnsi="宋体" w:cs="宋体"/>
              </w:rPr>
              <w:t>1</w:t>
            </w:r>
          </w:p>
        </w:tc>
        <w:tc>
          <w:tcPr>
            <w:tcW w:w="4103" w:type="dxa"/>
            <w:noWrap w:val="0"/>
            <w:vAlign w:val="center"/>
          </w:tcPr>
          <w:p w14:paraId="257E2DAB">
            <w:pPr>
              <w:spacing w:line="500" w:lineRule="exact"/>
              <w:jc w:val="center"/>
              <w:rPr>
                <w:rFonts w:hint="default" w:ascii="宋体" w:hAnsi="宋体" w:cs="宋体"/>
                <w:lang w:val="en-US"/>
              </w:rPr>
            </w:pPr>
            <w:r>
              <w:rPr>
                <w:rFonts w:hint="eastAsia" w:ascii="宋体" w:hAnsi="宋体" w:cs="宋体"/>
                <w:lang w:val="en-US" w:eastAsia="zh-CN"/>
              </w:rPr>
              <w:t>颍上县人民河灌区续建配套与节水改造项目增补工程劳务分包项目第x标段</w:t>
            </w:r>
          </w:p>
        </w:tc>
        <w:tc>
          <w:tcPr>
            <w:tcW w:w="1993" w:type="dxa"/>
            <w:noWrap w:val="0"/>
            <w:vAlign w:val="center"/>
          </w:tcPr>
          <w:p w14:paraId="5A3D2CD8">
            <w:pPr>
              <w:spacing w:line="500" w:lineRule="exact"/>
              <w:ind w:firstLine="315" w:firstLineChars="150"/>
              <w:jc w:val="center"/>
              <w:rPr>
                <w:rFonts w:hint="default" w:ascii="宋体" w:hAnsi="宋体" w:cs="宋体"/>
                <w:lang w:val="en-US" w:eastAsia="zh-CN"/>
              </w:rPr>
            </w:pPr>
          </w:p>
        </w:tc>
        <w:tc>
          <w:tcPr>
            <w:tcW w:w="2361" w:type="dxa"/>
            <w:noWrap w:val="0"/>
            <w:vAlign w:val="center"/>
          </w:tcPr>
          <w:p w14:paraId="1CB4FCD2">
            <w:pPr>
              <w:spacing w:line="500" w:lineRule="exact"/>
              <w:ind w:firstLine="315" w:firstLineChars="150"/>
              <w:jc w:val="center"/>
              <w:rPr>
                <w:rFonts w:hint="default" w:ascii="宋体" w:hAnsi="宋体" w:cs="宋体"/>
                <w:color w:val="auto"/>
                <w:lang w:val="en-US"/>
              </w:rPr>
            </w:pPr>
            <w:r>
              <w:rPr>
                <w:rFonts w:hint="eastAsia" w:ascii="宋体" w:hAnsi="宋体" w:cs="宋体"/>
                <w:b w:val="0"/>
                <w:bCs/>
                <w:color w:val="auto"/>
                <w:sz w:val="21"/>
                <w:szCs w:val="21"/>
                <w:lang w:val="en-US" w:eastAsia="zh-CN"/>
              </w:rPr>
              <w:t>报价含12.03％税金（包含增值税、附加税、企业所得税、水利基金及印花税的总和）</w:t>
            </w:r>
          </w:p>
        </w:tc>
      </w:tr>
    </w:tbl>
    <w:p w14:paraId="3147439B">
      <w:pPr>
        <w:rPr>
          <w:rFonts w:ascii="宋体" w:hAnsi="宋体"/>
        </w:rPr>
      </w:pPr>
    </w:p>
    <w:p w14:paraId="0BF760BE">
      <w:pPr>
        <w:ind w:firstLine="315" w:firstLineChars="150"/>
        <w:rPr>
          <w:rFonts w:ascii="宋体" w:hAnsi="宋体"/>
        </w:rPr>
      </w:pPr>
      <w:r>
        <w:rPr>
          <w:rFonts w:hint="eastAsia" w:ascii="宋体" w:hAnsi="宋体" w:cs="宋体"/>
        </w:rPr>
        <w:t>投  标  人：</w:t>
      </w:r>
      <w:r>
        <w:rPr>
          <w:rFonts w:hint="eastAsia" w:ascii="宋体" w:hAnsi="宋体" w:cs="宋体"/>
          <w:u w:val="single"/>
        </w:rPr>
        <w:t xml:space="preserve">                                        </w:t>
      </w:r>
      <w:r>
        <w:rPr>
          <w:rFonts w:hint="eastAsia" w:ascii="宋体" w:hAnsi="宋体" w:cs="宋体"/>
        </w:rPr>
        <w:t>（单位盖章）</w:t>
      </w:r>
    </w:p>
    <w:p w14:paraId="57211959">
      <w:pPr>
        <w:rPr>
          <w:rFonts w:ascii="宋体" w:hAnsi="宋体" w:cs="宋体"/>
        </w:rPr>
      </w:pPr>
      <w:r>
        <w:rPr>
          <w:rFonts w:hint="eastAsia" w:ascii="宋体" w:hAnsi="宋体" w:cs="宋体"/>
        </w:rPr>
        <w:t xml:space="preserve"> </w:t>
      </w:r>
    </w:p>
    <w:p w14:paraId="41B4BC2F">
      <w:pPr>
        <w:rPr>
          <w:rFonts w:ascii="宋体" w:hAnsi="宋体"/>
        </w:rPr>
      </w:pPr>
      <w:r>
        <w:rPr>
          <w:rFonts w:hint="eastAsia" w:ascii="宋体" w:hAnsi="宋体" w:cs="宋体"/>
        </w:rPr>
        <w:t xml:space="preserve">   法定代表人</w:t>
      </w:r>
    </w:p>
    <w:p w14:paraId="623E74CD">
      <w:pPr>
        <w:ind w:firstLine="315" w:firstLineChars="150"/>
        <w:rPr>
          <w:rFonts w:ascii="宋体" w:hAnsi="宋体" w:cs="宋体"/>
        </w:rPr>
      </w:pPr>
      <w:r>
        <w:rPr>
          <w:rFonts w:hint="eastAsia" w:ascii="宋体" w:hAnsi="宋体" w:cs="宋体"/>
        </w:rPr>
        <w:t>或其委托代理人：</w:t>
      </w:r>
      <w:r>
        <w:rPr>
          <w:rFonts w:hint="eastAsia" w:ascii="宋体" w:hAnsi="宋体" w:cs="宋体"/>
          <w:u w:val="single"/>
        </w:rPr>
        <w:t xml:space="preserve">                                     </w:t>
      </w:r>
      <w:r>
        <w:rPr>
          <w:rFonts w:hint="eastAsia" w:ascii="宋体" w:hAnsi="宋体" w:cs="宋体"/>
        </w:rPr>
        <w:t xml:space="preserve">（签字或盖章） </w:t>
      </w:r>
    </w:p>
    <w:p w14:paraId="0B437649">
      <w:pPr>
        <w:adjustRightInd w:val="0"/>
        <w:snapToGrid w:val="0"/>
        <w:ind w:right="1469" w:firstLine="3150" w:firstLineChars="1500"/>
        <w:jc w:val="right"/>
        <w:rPr>
          <w:rFonts w:ascii="宋体" w:hAnsi="宋体" w:cs="宋体"/>
        </w:rPr>
        <w:sectPr>
          <w:footerReference r:id="rId5" w:type="default"/>
          <w:pgSz w:w="11906" w:h="16838"/>
          <w:pgMar w:top="1157" w:right="1800" w:bottom="1157" w:left="1800" w:header="851" w:footer="992" w:gutter="0"/>
          <w:pgNumType w:fmt="decimal"/>
          <w:cols w:space="425" w:num="1"/>
          <w:docGrid w:linePitch="312" w:charSpace="0"/>
        </w:sectPr>
      </w:pPr>
      <w:r>
        <w:rPr>
          <w:rFonts w:hint="eastAsia" w:ascii="宋体" w:hAnsi="宋体" w:cs="宋体"/>
        </w:rPr>
        <w:t xml:space="preserve">   编制时间：</w:t>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u w:val="none"/>
        </w:rPr>
        <w:t>日</w:t>
      </w:r>
    </w:p>
    <w:p w14:paraId="2FB46210">
      <w:pPr>
        <w:outlineLvl w:val="1"/>
        <w:rPr>
          <w:rFonts w:ascii="仿宋_GB2312" w:hAnsi="仿宋_GB2312" w:eastAsia="仿宋_GB2312" w:cs="仿宋_GB2312"/>
          <w:b/>
          <w:bCs/>
          <w:sz w:val="24"/>
          <w:szCs w:val="24"/>
        </w:rPr>
      </w:pPr>
      <w:bookmarkStart w:id="76" w:name="_Toc24447"/>
      <w:bookmarkStart w:id="77" w:name="_Toc12041"/>
    </w:p>
    <w:p w14:paraId="309901BE">
      <w:pPr>
        <w:outlineLvl w:val="1"/>
        <w:rPr>
          <w:rFonts w:cs="黑体"/>
          <w:b/>
          <w:bCs/>
          <w:sz w:val="28"/>
          <w:szCs w:val="28"/>
        </w:rPr>
      </w:pPr>
      <w:r>
        <w:rPr>
          <w:rFonts w:hint="eastAsia" w:ascii="仿宋_GB2312" w:hAnsi="仿宋_GB2312" w:eastAsia="仿宋_GB2312" w:cs="仿宋_GB2312"/>
          <w:b/>
          <w:bCs/>
          <w:sz w:val="24"/>
          <w:szCs w:val="24"/>
        </w:rPr>
        <w:t>2.</w:t>
      </w:r>
      <w:bookmarkEnd w:id="76"/>
      <w:bookmarkEnd w:id="77"/>
      <w:r>
        <w:rPr>
          <w:rFonts w:hint="eastAsia" w:ascii="仿宋_GB2312" w:hAnsi="仿宋_GB2312" w:eastAsia="仿宋_GB2312" w:cs="仿宋_GB2312"/>
          <w:b/>
          <w:bCs/>
          <w:sz w:val="24"/>
          <w:szCs w:val="24"/>
          <w:lang w:val="en-US" w:eastAsia="zh-CN"/>
        </w:rPr>
        <w:t>4</w:t>
      </w:r>
      <w:r>
        <w:rPr>
          <w:rFonts w:hint="eastAsia" w:cs="黑体"/>
          <w:b/>
          <w:lang w:val="en-US" w:eastAsia="zh-CN"/>
        </w:rPr>
        <w:t>项目</w:t>
      </w:r>
      <w:r>
        <w:rPr>
          <w:rFonts w:hint="eastAsia" w:cs="黑体"/>
          <w:b/>
        </w:rPr>
        <w:t>班组</w:t>
      </w:r>
    </w:p>
    <w:p w14:paraId="41BB0BCD">
      <w:pPr>
        <w:spacing w:line="360" w:lineRule="auto"/>
        <w:jc w:val="center"/>
        <w:rPr>
          <w:rFonts w:cs="黑体"/>
          <w:b/>
        </w:rPr>
      </w:pPr>
      <w:r>
        <w:rPr>
          <w:rFonts w:cs="黑体"/>
          <w:b/>
        </w:rPr>
        <w:t>2.</w:t>
      </w:r>
      <w:r>
        <w:rPr>
          <w:rFonts w:hint="eastAsia" w:cs="黑体"/>
          <w:b/>
        </w:rPr>
        <w:t>6</w:t>
      </w:r>
      <w:r>
        <w:rPr>
          <w:rFonts w:cs="黑体"/>
          <w:b/>
        </w:rPr>
        <w:t>.1</w:t>
      </w:r>
      <w:r>
        <w:rPr>
          <w:rFonts w:hint="eastAsia" w:cs="黑体"/>
          <w:b/>
          <w:lang w:val="en-US" w:eastAsia="zh-CN"/>
        </w:rPr>
        <w:t>项目</w:t>
      </w:r>
      <w:r>
        <w:rPr>
          <w:rFonts w:hint="eastAsia" w:cs="黑体"/>
          <w:b/>
        </w:rPr>
        <w:t>班组</w:t>
      </w:r>
    </w:p>
    <w:p w14:paraId="734EA562">
      <w:pPr>
        <w:spacing w:line="360" w:lineRule="auto"/>
        <w:jc w:val="center"/>
        <w:rPr>
          <w:rFonts w:cs="黑体"/>
          <w:b/>
        </w:rPr>
      </w:pPr>
    </w:p>
    <w:tbl>
      <w:tblPr>
        <w:tblStyle w:val="31"/>
        <w:tblW w:w="73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380"/>
        <w:gridCol w:w="1380"/>
        <w:gridCol w:w="1568"/>
        <w:gridCol w:w="1567"/>
      </w:tblGrid>
      <w:tr w14:paraId="58E87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3" w:hRule="atLeast"/>
          <w:jc w:val="center"/>
        </w:trPr>
        <w:tc>
          <w:tcPr>
            <w:tcW w:w="1470" w:type="dxa"/>
            <w:tcBorders>
              <w:top w:val="single" w:color="auto" w:sz="4" w:space="0"/>
              <w:left w:val="single" w:color="auto" w:sz="4" w:space="0"/>
              <w:bottom w:val="single" w:color="auto" w:sz="4" w:space="0"/>
              <w:right w:val="single" w:color="auto" w:sz="4" w:space="0"/>
            </w:tcBorders>
            <w:vAlign w:val="center"/>
          </w:tcPr>
          <w:p w14:paraId="32CE3608">
            <w:pPr>
              <w:spacing w:line="360" w:lineRule="auto"/>
              <w:jc w:val="center"/>
            </w:pPr>
            <w:r>
              <w:rPr>
                <w:rFonts w:hint="eastAsia" w:cs="宋体"/>
              </w:rPr>
              <w:t>序号</w:t>
            </w:r>
          </w:p>
        </w:tc>
        <w:tc>
          <w:tcPr>
            <w:tcW w:w="1380" w:type="dxa"/>
            <w:tcBorders>
              <w:top w:val="single" w:color="auto" w:sz="4" w:space="0"/>
              <w:left w:val="single" w:color="auto" w:sz="4" w:space="0"/>
              <w:bottom w:val="single" w:color="auto" w:sz="4" w:space="0"/>
              <w:right w:val="single" w:color="auto" w:sz="4" w:space="0"/>
            </w:tcBorders>
            <w:vAlign w:val="center"/>
          </w:tcPr>
          <w:p w14:paraId="3CAE7875">
            <w:pPr>
              <w:spacing w:line="360" w:lineRule="auto"/>
              <w:jc w:val="center"/>
            </w:pPr>
            <w:r>
              <w:rPr>
                <w:rFonts w:hint="eastAsia" w:cs="宋体"/>
              </w:rPr>
              <w:t>职务</w:t>
            </w:r>
          </w:p>
        </w:tc>
        <w:tc>
          <w:tcPr>
            <w:tcW w:w="1380" w:type="dxa"/>
            <w:tcBorders>
              <w:top w:val="single" w:color="auto" w:sz="4" w:space="0"/>
              <w:left w:val="single" w:color="auto" w:sz="4" w:space="0"/>
              <w:bottom w:val="single" w:color="auto" w:sz="4" w:space="0"/>
              <w:right w:val="single" w:color="auto" w:sz="4" w:space="0"/>
            </w:tcBorders>
            <w:vAlign w:val="center"/>
          </w:tcPr>
          <w:p w14:paraId="0AF7C1AF">
            <w:pPr>
              <w:spacing w:line="360" w:lineRule="auto"/>
              <w:jc w:val="center"/>
            </w:pPr>
            <w:r>
              <w:rPr>
                <w:rFonts w:hint="eastAsia" w:cs="宋体"/>
              </w:rPr>
              <w:t>姓名</w:t>
            </w:r>
          </w:p>
        </w:tc>
        <w:tc>
          <w:tcPr>
            <w:tcW w:w="1568" w:type="dxa"/>
            <w:tcBorders>
              <w:top w:val="single" w:color="auto" w:sz="4" w:space="0"/>
              <w:left w:val="single" w:color="auto" w:sz="4" w:space="0"/>
              <w:bottom w:val="single" w:color="auto" w:sz="4" w:space="0"/>
              <w:right w:val="single" w:color="auto" w:sz="4" w:space="0"/>
            </w:tcBorders>
            <w:vAlign w:val="center"/>
          </w:tcPr>
          <w:p w14:paraId="7C21AD81">
            <w:pPr>
              <w:spacing w:line="360" w:lineRule="auto"/>
              <w:jc w:val="center"/>
              <w:rPr>
                <w:rFonts w:hint="default" w:eastAsia="宋体"/>
                <w:lang w:val="en-US" w:eastAsia="zh-CN"/>
              </w:rPr>
            </w:pPr>
            <w:r>
              <w:rPr>
                <w:rFonts w:hint="eastAsia" w:cs="宋体"/>
                <w:lang w:val="en-US" w:eastAsia="zh-CN"/>
              </w:rPr>
              <w:t>身份证号码</w:t>
            </w:r>
          </w:p>
        </w:tc>
        <w:tc>
          <w:tcPr>
            <w:tcW w:w="1567" w:type="dxa"/>
            <w:tcBorders>
              <w:top w:val="single" w:color="auto" w:sz="4" w:space="0"/>
              <w:left w:val="single" w:color="auto" w:sz="4" w:space="0"/>
              <w:bottom w:val="single" w:color="auto" w:sz="4" w:space="0"/>
              <w:right w:val="single" w:color="auto" w:sz="4" w:space="0"/>
            </w:tcBorders>
            <w:vAlign w:val="center"/>
          </w:tcPr>
          <w:p w14:paraId="17C1769E">
            <w:pPr>
              <w:spacing w:line="360" w:lineRule="auto"/>
              <w:jc w:val="center"/>
            </w:pPr>
            <w:r>
              <w:rPr>
                <w:rFonts w:hint="eastAsia" w:cs="宋体"/>
              </w:rPr>
              <w:t>备注</w:t>
            </w:r>
          </w:p>
        </w:tc>
      </w:tr>
      <w:tr w14:paraId="5942A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470" w:type="dxa"/>
            <w:tcBorders>
              <w:top w:val="single" w:color="auto" w:sz="4" w:space="0"/>
              <w:left w:val="single" w:color="auto" w:sz="4" w:space="0"/>
              <w:bottom w:val="single" w:color="auto" w:sz="4" w:space="0"/>
              <w:right w:val="single" w:color="auto" w:sz="4" w:space="0"/>
            </w:tcBorders>
          </w:tcPr>
          <w:p w14:paraId="182F03CE">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vAlign w:val="center"/>
          </w:tcPr>
          <w:p w14:paraId="4ABC714F">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vAlign w:val="center"/>
          </w:tcPr>
          <w:p w14:paraId="03625BB0">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vAlign w:val="center"/>
          </w:tcPr>
          <w:p w14:paraId="10216959">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vAlign w:val="center"/>
          </w:tcPr>
          <w:p w14:paraId="60D68239">
            <w:pPr>
              <w:spacing w:line="360" w:lineRule="auto"/>
              <w:jc w:val="center"/>
              <w:rPr>
                <w:b/>
                <w:bCs/>
              </w:rPr>
            </w:pPr>
          </w:p>
        </w:tc>
      </w:tr>
      <w:tr w14:paraId="6E17C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70" w:type="dxa"/>
            <w:tcBorders>
              <w:top w:val="single" w:color="auto" w:sz="4" w:space="0"/>
              <w:left w:val="single" w:color="auto" w:sz="4" w:space="0"/>
              <w:bottom w:val="single" w:color="auto" w:sz="4" w:space="0"/>
              <w:right w:val="single" w:color="auto" w:sz="4" w:space="0"/>
            </w:tcBorders>
          </w:tcPr>
          <w:p w14:paraId="5CD38043">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193286F2">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53AD13B7">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tcPr>
          <w:p w14:paraId="37BB6346">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tcPr>
          <w:p w14:paraId="693E7EFE">
            <w:pPr>
              <w:spacing w:line="360" w:lineRule="auto"/>
              <w:jc w:val="center"/>
              <w:rPr>
                <w:b/>
                <w:bCs/>
              </w:rPr>
            </w:pPr>
          </w:p>
        </w:tc>
      </w:tr>
      <w:tr w14:paraId="782DA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470" w:type="dxa"/>
            <w:tcBorders>
              <w:top w:val="single" w:color="auto" w:sz="4" w:space="0"/>
              <w:left w:val="single" w:color="auto" w:sz="4" w:space="0"/>
              <w:bottom w:val="single" w:color="auto" w:sz="4" w:space="0"/>
              <w:right w:val="single" w:color="auto" w:sz="4" w:space="0"/>
            </w:tcBorders>
          </w:tcPr>
          <w:p w14:paraId="60EF5D83">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73CDE3E9">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7E2F3275">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tcPr>
          <w:p w14:paraId="00E4B86C">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tcPr>
          <w:p w14:paraId="7C26446C">
            <w:pPr>
              <w:spacing w:line="360" w:lineRule="auto"/>
              <w:jc w:val="center"/>
              <w:rPr>
                <w:b/>
                <w:bCs/>
              </w:rPr>
            </w:pPr>
          </w:p>
        </w:tc>
      </w:tr>
      <w:tr w14:paraId="7051E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70" w:type="dxa"/>
            <w:tcBorders>
              <w:top w:val="single" w:color="auto" w:sz="4" w:space="0"/>
              <w:left w:val="single" w:color="auto" w:sz="4" w:space="0"/>
              <w:bottom w:val="single" w:color="auto" w:sz="4" w:space="0"/>
              <w:right w:val="single" w:color="auto" w:sz="4" w:space="0"/>
            </w:tcBorders>
          </w:tcPr>
          <w:p w14:paraId="14790B56">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69B0150D">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626EBDA8">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tcPr>
          <w:p w14:paraId="523FA6E9">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tcPr>
          <w:p w14:paraId="219EA4FF">
            <w:pPr>
              <w:spacing w:line="360" w:lineRule="auto"/>
              <w:jc w:val="center"/>
              <w:rPr>
                <w:b/>
                <w:bCs/>
              </w:rPr>
            </w:pPr>
          </w:p>
        </w:tc>
      </w:tr>
      <w:tr w14:paraId="62A05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470" w:type="dxa"/>
            <w:tcBorders>
              <w:top w:val="single" w:color="auto" w:sz="4" w:space="0"/>
              <w:left w:val="single" w:color="auto" w:sz="4" w:space="0"/>
              <w:bottom w:val="single" w:color="auto" w:sz="4" w:space="0"/>
              <w:right w:val="single" w:color="auto" w:sz="4" w:space="0"/>
            </w:tcBorders>
          </w:tcPr>
          <w:p w14:paraId="45A6B875">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3E4EAE32">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3A998856">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tcPr>
          <w:p w14:paraId="2A6C0C6C">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tcPr>
          <w:p w14:paraId="07DC5571">
            <w:pPr>
              <w:spacing w:line="360" w:lineRule="auto"/>
              <w:jc w:val="center"/>
              <w:rPr>
                <w:b/>
                <w:bCs/>
              </w:rPr>
            </w:pPr>
          </w:p>
        </w:tc>
      </w:tr>
      <w:tr w14:paraId="3B38D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70" w:type="dxa"/>
            <w:tcBorders>
              <w:top w:val="single" w:color="auto" w:sz="4" w:space="0"/>
              <w:left w:val="single" w:color="auto" w:sz="4" w:space="0"/>
              <w:bottom w:val="single" w:color="auto" w:sz="4" w:space="0"/>
              <w:right w:val="single" w:color="auto" w:sz="4" w:space="0"/>
            </w:tcBorders>
          </w:tcPr>
          <w:p w14:paraId="02F3A262">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4818B5C5">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3F6C236A">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tcPr>
          <w:p w14:paraId="4D835550">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tcPr>
          <w:p w14:paraId="523D335A">
            <w:pPr>
              <w:spacing w:line="360" w:lineRule="auto"/>
              <w:jc w:val="center"/>
              <w:rPr>
                <w:b/>
                <w:bCs/>
              </w:rPr>
            </w:pPr>
          </w:p>
        </w:tc>
      </w:tr>
      <w:tr w14:paraId="304F4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470" w:type="dxa"/>
            <w:tcBorders>
              <w:top w:val="single" w:color="auto" w:sz="4" w:space="0"/>
              <w:left w:val="single" w:color="auto" w:sz="4" w:space="0"/>
              <w:bottom w:val="single" w:color="auto" w:sz="4" w:space="0"/>
              <w:right w:val="single" w:color="auto" w:sz="4" w:space="0"/>
            </w:tcBorders>
          </w:tcPr>
          <w:p w14:paraId="171ECFEA">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2239983B">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14F57C56">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tcPr>
          <w:p w14:paraId="5C446BAD">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tcPr>
          <w:p w14:paraId="4C4E6379">
            <w:pPr>
              <w:spacing w:line="360" w:lineRule="auto"/>
              <w:jc w:val="center"/>
              <w:rPr>
                <w:b/>
                <w:bCs/>
              </w:rPr>
            </w:pPr>
          </w:p>
        </w:tc>
      </w:tr>
      <w:tr w14:paraId="2C560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470" w:type="dxa"/>
            <w:tcBorders>
              <w:top w:val="single" w:color="auto" w:sz="4" w:space="0"/>
              <w:left w:val="single" w:color="auto" w:sz="4" w:space="0"/>
              <w:bottom w:val="single" w:color="auto" w:sz="4" w:space="0"/>
              <w:right w:val="single" w:color="auto" w:sz="4" w:space="0"/>
            </w:tcBorders>
          </w:tcPr>
          <w:p w14:paraId="068DAEDB">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3482AE52">
            <w:pPr>
              <w:spacing w:line="360" w:lineRule="auto"/>
              <w:jc w:val="center"/>
              <w:rPr>
                <w:b/>
                <w:bCs/>
              </w:rPr>
            </w:pPr>
          </w:p>
        </w:tc>
        <w:tc>
          <w:tcPr>
            <w:tcW w:w="1380" w:type="dxa"/>
            <w:tcBorders>
              <w:top w:val="single" w:color="auto" w:sz="4" w:space="0"/>
              <w:left w:val="single" w:color="auto" w:sz="4" w:space="0"/>
              <w:bottom w:val="single" w:color="auto" w:sz="4" w:space="0"/>
              <w:right w:val="single" w:color="auto" w:sz="4" w:space="0"/>
            </w:tcBorders>
          </w:tcPr>
          <w:p w14:paraId="45D33BA6">
            <w:pPr>
              <w:spacing w:line="360" w:lineRule="auto"/>
              <w:jc w:val="center"/>
              <w:rPr>
                <w:b/>
                <w:bCs/>
              </w:rPr>
            </w:pPr>
          </w:p>
        </w:tc>
        <w:tc>
          <w:tcPr>
            <w:tcW w:w="1568" w:type="dxa"/>
            <w:tcBorders>
              <w:top w:val="single" w:color="auto" w:sz="4" w:space="0"/>
              <w:left w:val="single" w:color="auto" w:sz="4" w:space="0"/>
              <w:bottom w:val="single" w:color="auto" w:sz="4" w:space="0"/>
              <w:right w:val="single" w:color="auto" w:sz="4" w:space="0"/>
            </w:tcBorders>
          </w:tcPr>
          <w:p w14:paraId="63F2E2A9">
            <w:pPr>
              <w:spacing w:line="360" w:lineRule="auto"/>
              <w:jc w:val="center"/>
              <w:rPr>
                <w:b/>
                <w:bCs/>
              </w:rPr>
            </w:pPr>
          </w:p>
        </w:tc>
        <w:tc>
          <w:tcPr>
            <w:tcW w:w="1567" w:type="dxa"/>
            <w:tcBorders>
              <w:top w:val="single" w:color="auto" w:sz="4" w:space="0"/>
              <w:left w:val="single" w:color="auto" w:sz="4" w:space="0"/>
              <w:bottom w:val="single" w:color="auto" w:sz="4" w:space="0"/>
              <w:right w:val="single" w:color="auto" w:sz="4" w:space="0"/>
            </w:tcBorders>
          </w:tcPr>
          <w:p w14:paraId="2557101A">
            <w:pPr>
              <w:spacing w:line="360" w:lineRule="auto"/>
              <w:jc w:val="center"/>
              <w:rPr>
                <w:b/>
                <w:bCs/>
              </w:rPr>
            </w:pPr>
          </w:p>
        </w:tc>
      </w:tr>
    </w:tbl>
    <w:p w14:paraId="008E535C">
      <w:r>
        <w:t xml:space="preserve"> </w:t>
      </w:r>
    </w:p>
    <w:p w14:paraId="46A4FFDB">
      <w:pPr>
        <w:rPr>
          <w:b/>
          <w:bCs/>
        </w:rPr>
      </w:pPr>
      <w:r>
        <w:t xml:space="preserve"> </w:t>
      </w:r>
      <w:r>
        <w:rPr>
          <w:rFonts w:hint="eastAsia"/>
        </w:rPr>
        <w:t>中标人和招标人在签订合同时应按照不低于本表人员配置的要求填写承包人作业班组人员，并作为合同的附件之一。</w:t>
      </w:r>
    </w:p>
    <w:p w14:paraId="7C4E8FD9">
      <w:pPr>
        <w:spacing w:line="360" w:lineRule="auto"/>
      </w:pPr>
    </w:p>
    <w:p w14:paraId="29880C13">
      <w:pPr>
        <w:spacing w:line="360" w:lineRule="auto"/>
        <w:jc w:val="center"/>
        <w:rPr>
          <w:b/>
          <w:bCs/>
          <w:sz w:val="24"/>
        </w:rPr>
      </w:pPr>
      <w:r>
        <w:rPr>
          <w:rFonts w:cs="宋体"/>
          <w:kern w:val="0"/>
        </w:rPr>
        <w:br w:type="page"/>
      </w:r>
    </w:p>
    <w:p w14:paraId="228FEAA6">
      <w:pPr>
        <w:outlineLvl w:val="1"/>
        <w:rPr>
          <w:rFonts w:cs="黑体"/>
          <w:b/>
          <w:bCs/>
          <w:sz w:val="28"/>
          <w:szCs w:val="28"/>
        </w:rPr>
      </w:pPr>
      <w:bookmarkStart w:id="78" w:name="_Toc688"/>
      <w:bookmarkStart w:id="79" w:name="_Toc30395"/>
      <w:r>
        <w:rPr>
          <w:rFonts w:hint="eastAsia" w:ascii="仿宋_GB2312" w:hAnsi="仿宋_GB2312" w:eastAsia="仿宋_GB2312" w:cs="仿宋_GB2312"/>
          <w:b/>
          <w:bCs/>
          <w:sz w:val="24"/>
          <w:szCs w:val="24"/>
        </w:rPr>
        <w:t>2.</w:t>
      </w:r>
      <w:r>
        <w:rPr>
          <w:rFonts w:hint="eastAsia" w:ascii="仿宋_GB2312" w:hAnsi="仿宋_GB2312" w:eastAsia="仿宋_GB2312" w:cs="仿宋_GB2312"/>
          <w:b/>
          <w:bCs/>
          <w:sz w:val="24"/>
          <w:szCs w:val="24"/>
          <w:lang w:val="en-US" w:eastAsia="zh-CN"/>
        </w:rPr>
        <w:t>5</w:t>
      </w:r>
      <w:r>
        <w:rPr>
          <w:rFonts w:hint="eastAsia" w:ascii="仿宋_GB2312" w:hAnsi="仿宋_GB2312" w:eastAsia="仿宋_GB2312" w:cs="仿宋_GB2312"/>
          <w:b/>
          <w:bCs/>
          <w:sz w:val="24"/>
          <w:szCs w:val="24"/>
        </w:rPr>
        <w:t>资格审查资料</w:t>
      </w:r>
      <w:bookmarkEnd w:id="78"/>
      <w:bookmarkEnd w:id="79"/>
    </w:p>
    <w:p w14:paraId="35596FAC">
      <w:pPr>
        <w:spacing w:line="360" w:lineRule="auto"/>
        <w:jc w:val="center"/>
        <w:rPr>
          <w:rFonts w:cs="黑体"/>
          <w:b/>
        </w:rPr>
      </w:pPr>
      <w:r>
        <w:rPr>
          <w:rFonts w:hint="eastAsia" w:cs="黑体"/>
          <w:b/>
        </w:rPr>
        <w:t>投标人基本情况表</w:t>
      </w:r>
    </w:p>
    <w:p w14:paraId="0869B194">
      <w:pPr>
        <w:spacing w:line="360" w:lineRule="auto"/>
        <w:rPr>
          <w:b/>
          <w:bCs/>
        </w:rPr>
      </w:pPr>
    </w:p>
    <w:tbl>
      <w:tblPr>
        <w:tblStyle w:val="31"/>
        <w:tblW w:w="8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982"/>
        <w:gridCol w:w="1575"/>
        <w:gridCol w:w="1132"/>
        <w:gridCol w:w="815"/>
        <w:gridCol w:w="328"/>
        <w:gridCol w:w="151"/>
        <w:gridCol w:w="680"/>
        <w:gridCol w:w="819"/>
      </w:tblGrid>
      <w:tr w14:paraId="0CCA4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1114742C">
            <w:pPr>
              <w:spacing w:line="360" w:lineRule="auto"/>
              <w:jc w:val="center"/>
              <w:rPr>
                <w:rFonts w:ascii="宋体"/>
              </w:rPr>
            </w:pPr>
            <w:r>
              <w:rPr>
                <w:rFonts w:hint="eastAsia" w:ascii="宋体" w:cs="宋体"/>
              </w:rPr>
              <w:t>投标人名称</w:t>
            </w:r>
          </w:p>
        </w:tc>
        <w:tc>
          <w:tcPr>
            <w:tcW w:w="6482" w:type="dxa"/>
            <w:gridSpan w:val="8"/>
            <w:tcBorders>
              <w:top w:val="single" w:color="auto" w:sz="4" w:space="0"/>
              <w:left w:val="single" w:color="auto" w:sz="4" w:space="0"/>
              <w:bottom w:val="single" w:color="auto" w:sz="4" w:space="0"/>
              <w:right w:val="single" w:color="auto" w:sz="4" w:space="0"/>
            </w:tcBorders>
            <w:vAlign w:val="center"/>
          </w:tcPr>
          <w:p w14:paraId="5CD276EA">
            <w:pPr>
              <w:spacing w:line="360" w:lineRule="auto"/>
              <w:jc w:val="center"/>
              <w:rPr>
                <w:rFonts w:ascii="宋体"/>
              </w:rPr>
            </w:pPr>
          </w:p>
        </w:tc>
      </w:tr>
      <w:tr w14:paraId="432EB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7E7CCA3D">
            <w:pPr>
              <w:spacing w:line="360" w:lineRule="auto"/>
              <w:jc w:val="center"/>
              <w:rPr>
                <w:rFonts w:ascii="宋体"/>
              </w:rPr>
            </w:pPr>
            <w:r>
              <w:rPr>
                <w:rFonts w:hint="eastAsia" w:ascii="宋体" w:cs="宋体"/>
              </w:rPr>
              <w:t>注册地址</w:t>
            </w:r>
          </w:p>
        </w:tc>
        <w:tc>
          <w:tcPr>
            <w:tcW w:w="3689" w:type="dxa"/>
            <w:gridSpan w:val="3"/>
            <w:tcBorders>
              <w:top w:val="single" w:color="auto" w:sz="4" w:space="0"/>
              <w:left w:val="single" w:color="auto" w:sz="4" w:space="0"/>
              <w:bottom w:val="single" w:color="auto" w:sz="4" w:space="0"/>
              <w:right w:val="single" w:color="auto" w:sz="4" w:space="0"/>
            </w:tcBorders>
            <w:vAlign w:val="center"/>
          </w:tcPr>
          <w:p w14:paraId="6842F7E3">
            <w:pPr>
              <w:spacing w:line="360" w:lineRule="auto"/>
              <w:jc w:val="center"/>
              <w:rPr>
                <w:rFonts w:ascii="宋体"/>
              </w:rPr>
            </w:pPr>
          </w:p>
        </w:tc>
        <w:tc>
          <w:tcPr>
            <w:tcW w:w="1143" w:type="dxa"/>
            <w:gridSpan w:val="2"/>
            <w:tcBorders>
              <w:top w:val="single" w:color="auto" w:sz="4" w:space="0"/>
              <w:left w:val="single" w:color="auto" w:sz="4" w:space="0"/>
              <w:bottom w:val="single" w:color="auto" w:sz="4" w:space="0"/>
              <w:right w:val="single" w:color="auto" w:sz="4" w:space="0"/>
            </w:tcBorders>
            <w:vAlign w:val="center"/>
          </w:tcPr>
          <w:p w14:paraId="1DDBBCD4">
            <w:pPr>
              <w:spacing w:line="360" w:lineRule="auto"/>
              <w:jc w:val="center"/>
              <w:rPr>
                <w:rFonts w:ascii="宋体"/>
              </w:rPr>
            </w:pPr>
            <w:r>
              <w:rPr>
                <w:rFonts w:hint="eastAsia" w:ascii="宋体" w:cs="宋体"/>
              </w:rPr>
              <w:t>邮政编码</w:t>
            </w:r>
          </w:p>
        </w:tc>
        <w:tc>
          <w:tcPr>
            <w:tcW w:w="1650" w:type="dxa"/>
            <w:gridSpan w:val="3"/>
            <w:tcBorders>
              <w:top w:val="single" w:color="auto" w:sz="4" w:space="0"/>
              <w:left w:val="single" w:color="auto" w:sz="4" w:space="0"/>
              <w:bottom w:val="single" w:color="auto" w:sz="4" w:space="0"/>
              <w:right w:val="single" w:color="auto" w:sz="4" w:space="0"/>
            </w:tcBorders>
            <w:vAlign w:val="center"/>
          </w:tcPr>
          <w:p w14:paraId="73D8D9B9">
            <w:pPr>
              <w:spacing w:line="360" w:lineRule="auto"/>
              <w:rPr>
                <w:rFonts w:ascii="宋体"/>
              </w:rPr>
            </w:pPr>
          </w:p>
        </w:tc>
      </w:tr>
      <w:tr w14:paraId="25231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753" w:type="dxa"/>
            <w:vMerge w:val="restart"/>
            <w:tcBorders>
              <w:top w:val="single" w:color="auto" w:sz="4" w:space="0"/>
              <w:left w:val="single" w:color="auto" w:sz="4" w:space="0"/>
              <w:bottom w:val="single" w:color="auto" w:sz="4" w:space="0"/>
              <w:right w:val="single" w:color="auto" w:sz="4" w:space="0"/>
            </w:tcBorders>
            <w:vAlign w:val="center"/>
          </w:tcPr>
          <w:p w14:paraId="67EB31B0">
            <w:pPr>
              <w:spacing w:line="360" w:lineRule="auto"/>
              <w:jc w:val="center"/>
              <w:rPr>
                <w:rFonts w:ascii="宋体"/>
              </w:rPr>
            </w:pPr>
            <w:r>
              <w:rPr>
                <w:rFonts w:hint="eastAsia" w:ascii="宋体" w:cs="宋体"/>
              </w:rPr>
              <w:t>联系方式</w:t>
            </w:r>
          </w:p>
        </w:tc>
        <w:tc>
          <w:tcPr>
            <w:tcW w:w="982" w:type="dxa"/>
            <w:tcBorders>
              <w:top w:val="single" w:color="auto" w:sz="4" w:space="0"/>
              <w:left w:val="single" w:color="auto" w:sz="4" w:space="0"/>
              <w:bottom w:val="single" w:color="auto" w:sz="4" w:space="0"/>
              <w:right w:val="single" w:color="auto" w:sz="4" w:space="0"/>
            </w:tcBorders>
            <w:vAlign w:val="center"/>
          </w:tcPr>
          <w:p w14:paraId="15A000DA">
            <w:pPr>
              <w:spacing w:line="360" w:lineRule="auto"/>
              <w:jc w:val="center"/>
              <w:rPr>
                <w:rFonts w:ascii="宋体"/>
              </w:rPr>
            </w:pPr>
            <w:r>
              <w:rPr>
                <w:rFonts w:hint="eastAsia" w:ascii="宋体" w:cs="宋体"/>
              </w:rPr>
              <w:t>联系人</w:t>
            </w:r>
          </w:p>
        </w:tc>
        <w:tc>
          <w:tcPr>
            <w:tcW w:w="2707" w:type="dxa"/>
            <w:gridSpan w:val="2"/>
            <w:tcBorders>
              <w:top w:val="single" w:color="auto" w:sz="4" w:space="0"/>
              <w:left w:val="single" w:color="auto" w:sz="4" w:space="0"/>
              <w:bottom w:val="single" w:color="auto" w:sz="4" w:space="0"/>
              <w:right w:val="single" w:color="auto" w:sz="4" w:space="0"/>
            </w:tcBorders>
            <w:vAlign w:val="center"/>
          </w:tcPr>
          <w:p w14:paraId="2DCCD635">
            <w:pPr>
              <w:spacing w:line="360" w:lineRule="auto"/>
              <w:jc w:val="center"/>
              <w:rPr>
                <w:rFonts w:ascii="宋体"/>
              </w:rPr>
            </w:pPr>
          </w:p>
        </w:tc>
        <w:tc>
          <w:tcPr>
            <w:tcW w:w="1143" w:type="dxa"/>
            <w:gridSpan w:val="2"/>
            <w:tcBorders>
              <w:top w:val="single" w:color="auto" w:sz="4" w:space="0"/>
              <w:left w:val="single" w:color="auto" w:sz="4" w:space="0"/>
              <w:bottom w:val="single" w:color="auto" w:sz="4" w:space="0"/>
              <w:right w:val="single" w:color="auto" w:sz="4" w:space="0"/>
            </w:tcBorders>
            <w:vAlign w:val="center"/>
          </w:tcPr>
          <w:p w14:paraId="36415C07">
            <w:pPr>
              <w:spacing w:line="360" w:lineRule="auto"/>
              <w:jc w:val="center"/>
              <w:rPr>
                <w:rFonts w:ascii="宋体"/>
              </w:rPr>
            </w:pPr>
            <w:r>
              <w:rPr>
                <w:rFonts w:hint="eastAsia" w:ascii="宋体" w:cs="宋体"/>
              </w:rPr>
              <w:t>电话</w:t>
            </w:r>
          </w:p>
        </w:tc>
        <w:tc>
          <w:tcPr>
            <w:tcW w:w="1650" w:type="dxa"/>
            <w:gridSpan w:val="3"/>
            <w:tcBorders>
              <w:top w:val="single" w:color="auto" w:sz="4" w:space="0"/>
              <w:left w:val="single" w:color="auto" w:sz="4" w:space="0"/>
              <w:bottom w:val="single" w:color="auto" w:sz="4" w:space="0"/>
              <w:right w:val="single" w:color="auto" w:sz="4" w:space="0"/>
            </w:tcBorders>
            <w:vAlign w:val="center"/>
          </w:tcPr>
          <w:p w14:paraId="063CB2F8">
            <w:pPr>
              <w:spacing w:line="360" w:lineRule="auto"/>
              <w:rPr>
                <w:rFonts w:ascii="宋体"/>
              </w:rPr>
            </w:pPr>
          </w:p>
        </w:tc>
      </w:tr>
      <w:tr w14:paraId="3D33E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753" w:type="dxa"/>
            <w:vMerge w:val="continue"/>
            <w:tcBorders>
              <w:top w:val="single" w:color="auto" w:sz="4" w:space="0"/>
              <w:left w:val="single" w:color="auto" w:sz="4" w:space="0"/>
              <w:bottom w:val="single" w:color="auto" w:sz="4" w:space="0"/>
              <w:right w:val="single" w:color="auto" w:sz="4" w:space="0"/>
            </w:tcBorders>
            <w:vAlign w:val="center"/>
          </w:tcPr>
          <w:p w14:paraId="79F99A07">
            <w:pPr>
              <w:widowControl/>
              <w:jc w:val="left"/>
              <w:rPr>
                <w:rFonts w:ascii="宋体"/>
              </w:rPr>
            </w:pPr>
          </w:p>
        </w:tc>
        <w:tc>
          <w:tcPr>
            <w:tcW w:w="982" w:type="dxa"/>
            <w:tcBorders>
              <w:top w:val="single" w:color="auto" w:sz="4" w:space="0"/>
              <w:left w:val="single" w:color="auto" w:sz="4" w:space="0"/>
              <w:bottom w:val="single" w:color="auto" w:sz="4" w:space="0"/>
              <w:right w:val="single" w:color="auto" w:sz="4" w:space="0"/>
            </w:tcBorders>
            <w:vAlign w:val="center"/>
          </w:tcPr>
          <w:p w14:paraId="51D7B568">
            <w:pPr>
              <w:spacing w:line="360" w:lineRule="auto"/>
              <w:jc w:val="center"/>
              <w:rPr>
                <w:rFonts w:ascii="宋体"/>
              </w:rPr>
            </w:pPr>
            <w:r>
              <w:rPr>
                <w:rFonts w:hint="eastAsia" w:ascii="宋体" w:cs="宋体"/>
              </w:rPr>
              <w:t>传真</w:t>
            </w:r>
          </w:p>
        </w:tc>
        <w:tc>
          <w:tcPr>
            <w:tcW w:w="2707" w:type="dxa"/>
            <w:gridSpan w:val="2"/>
            <w:tcBorders>
              <w:top w:val="single" w:color="auto" w:sz="4" w:space="0"/>
              <w:left w:val="single" w:color="auto" w:sz="4" w:space="0"/>
              <w:bottom w:val="single" w:color="auto" w:sz="4" w:space="0"/>
              <w:right w:val="single" w:color="auto" w:sz="4" w:space="0"/>
            </w:tcBorders>
            <w:vAlign w:val="center"/>
          </w:tcPr>
          <w:p w14:paraId="614E3857">
            <w:pPr>
              <w:spacing w:line="360" w:lineRule="auto"/>
              <w:jc w:val="center"/>
              <w:rPr>
                <w:rFonts w:ascii="宋体"/>
              </w:rPr>
            </w:pPr>
          </w:p>
        </w:tc>
        <w:tc>
          <w:tcPr>
            <w:tcW w:w="1143" w:type="dxa"/>
            <w:gridSpan w:val="2"/>
            <w:tcBorders>
              <w:top w:val="single" w:color="auto" w:sz="4" w:space="0"/>
              <w:left w:val="single" w:color="auto" w:sz="4" w:space="0"/>
              <w:bottom w:val="single" w:color="auto" w:sz="4" w:space="0"/>
              <w:right w:val="single" w:color="auto" w:sz="4" w:space="0"/>
            </w:tcBorders>
            <w:vAlign w:val="center"/>
          </w:tcPr>
          <w:p w14:paraId="09CF5ACD">
            <w:pPr>
              <w:spacing w:line="360" w:lineRule="auto"/>
              <w:jc w:val="center"/>
              <w:rPr>
                <w:rFonts w:ascii="宋体"/>
              </w:rPr>
            </w:pPr>
            <w:r>
              <w:rPr>
                <w:rFonts w:hint="eastAsia" w:ascii="宋体" w:cs="宋体"/>
              </w:rPr>
              <w:t>网址</w:t>
            </w:r>
          </w:p>
        </w:tc>
        <w:tc>
          <w:tcPr>
            <w:tcW w:w="1650" w:type="dxa"/>
            <w:gridSpan w:val="3"/>
            <w:tcBorders>
              <w:top w:val="single" w:color="auto" w:sz="4" w:space="0"/>
              <w:left w:val="single" w:color="auto" w:sz="4" w:space="0"/>
              <w:bottom w:val="single" w:color="auto" w:sz="4" w:space="0"/>
              <w:right w:val="single" w:color="auto" w:sz="4" w:space="0"/>
            </w:tcBorders>
            <w:vAlign w:val="center"/>
          </w:tcPr>
          <w:p w14:paraId="543126EA">
            <w:pPr>
              <w:spacing w:line="360" w:lineRule="auto"/>
              <w:rPr>
                <w:rFonts w:ascii="宋体"/>
              </w:rPr>
            </w:pPr>
          </w:p>
        </w:tc>
      </w:tr>
      <w:tr w14:paraId="17980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4B792DE2">
            <w:pPr>
              <w:spacing w:line="360" w:lineRule="auto"/>
              <w:jc w:val="center"/>
              <w:rPr>
                <w:rFonts w:ascii="宋体"/>
              </w:rPr>
            </w:pPr>
            <w:r>
              <w:rPr>
                <w:rFonts w:hint="eastAsia" w:ascii="宋体" w:cs="宋体"/>
              </w:rPr>
              <w:t>组织结构</w:t>
            </w:r>
          </w:p>
        </w:tc>
        <w:tc>
          <w:tcPr>
            <w:tcW w:w="6482" w:type="dxa"/>
            <w:gridSpan w:val="8"/>
            <w:tcBorders>
              <w:top w:val="single" w:color="auto" w:sz="4" w:space="0"/>
              <w:left w:val="single" w:color="auto" w:sz="4" w:space="0"/>
              <w:bottom w:val="single" w:color="auto" w:sz="4" w:space="0"/>
              <w:right w:val="single" w:color="auto" w:sz="4" w:space="0"/>
            </w:tcBorders>
            <w:vAlign w:val="center"/>
          </w:tcPr>
          <w:p w14:paraId="03CE6551">
            <w:pPr>
              <w:spacing w:line="360" w:lineRule="auto"/>
              <w:jc w:val="center"/>
              <w:rPr>
                <w:rFonts w:ascii="宋体"/>
              </w:rPr>
            </w:pPr>
          </w:p>
        </w:tc>
      </w:tr>
      <w:tr w14:paraId="2AB23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138480FA">
            <w:pPr>
              <w:spacing w:line="360" w:lineRule="auto"/>
              <w:jc w:val="center"/>
              <w:rPr>
                <w:rFonts w:ascii="宋体"/>
              </w:rPr>
            </w:pPr>
            <w:r>
              <w:rPr>
                <w:rFonts w:hint="eastAsia" w:ascii="宋体" w:cs="宋体"/>
              </w:rPr>
              <w:t>法定代表人</w:t>
            </w:r>
          </w:p>
        </w:tc>
        <w:tc>
          <w:tcPr>
            <w:tcW w:w="982" w:type="dxa"/>
            <w:tcBorders>
              <w:top w:val="single" w:color="auto" w:sz="4" w:space="0"/>
              <w:left w:val="single" w:color="auto" w:sz="4" w:space="0"/>
              <w:bottom w:val="single" w:color="auto" w:sz="4" w:space="0"/>
              <w:right w:val="single" w:color="auto" w:sz="4" w:space="0"/>
            </w:tcBorders>
            <w:vAlign w:val="center"/>
          </w:tcPr>
          <w:p w14:paraId="5948CCED">
            <w:pPr>
              <w:spacing w:line="360" w:lineRule="auto"/>
              <w:jc w:val="center"/>
              <w:rPr>
                <w:rFonts w:ascii="宋体"/>
              </w:rPr>
            </w:pPr>
            <w:r>
              <w:rPr>
                <w:rFonts w:hint="eastAsia" w:ascii="宋体" w:cs="宋体"/>
              </w:rPr>
              <w:t>姓名</w:t>
            </w:r>
          </w:p>
        </w:tc>
        <w:tc>
          <w:tcPr>
            <w:tcW w:w="1575" w:type="dxa"/>
            <w:tcBorders>
              <w:top w:val="single" w:color="auto" w:sz="4" w:space="0"/>
              <w:left w:val="single" w:color="auto" w:sz="4" w:space="0"/>
              <w:bottom w:val="single" w:color="auto" w:sz="4" w:space="0"/>
              <w:right w:val="single" w:color="auto" w:sz="4" w:space="0"/>
            </w:tcBorders>
            <w:vAlign w:val="center"/>
          </w:tcPr>
          <w:p w14:paraId="6D6DF40B">
            <w:pPr>
              <w:spacing w:line="360" w:lineRule="auto"/>
              <w:jc w:val="center"/>
              <w:rPr>
                <w:rFonts w:ascii="宋体"/>
              </w:rPr>
            </w:pPr>
          </w:p>
        </w:tc>
        <w:tc>
          <w:tcPr>
            <w:tcW w:w="1132" w:type="dxa"/>
            <w:tcBorders>
              <w:top w:val="single" w:color="auto" w:sz="4" w:space="0"/>
              <w:left w:val="single" w:color="auto" w:sz="4" w:space="0"/>
              <w:bottom w:val="single" w:color="auto" w:sz="4" w:space="0"/>
              <w:right w:val="single" w:color="auto" w:sz="4" w:space="0"/>
            </w:tcBorders>
            <w:vAlign w:val="center"/>
          </w:tcPr>
          <w:p w14:paraId="4FD7B4FE">
            <w:pPr>
              <w:spacing w:line="360" w:lineRule="auto"/>
              <w:jc w:val="center"/>
              <w:rPr>
                <w:rFonts w:ascii="宋体"/>
              </w:rPr>
            </w:pPr>
            <w:r>
              <w:rPr>
                <w:rFonts w:hint="eastAsia" w:ascii="宋体" w:cs="宋体"/>
              </w:rPr>
              <w:t>技术职称</w:t>
            </w:r>
          </w:p>
        </w:tc>
        <w:tc>
          <w:tcPr>
            <w:tcW w:w="1294" w:type="dxa"/>
            <w:gridSpan w:val="3"/>
            <w:tcBorders>
              <w:top w:val="single" w:color="auto" w:sz="4" w:space="0"/>
              <w:left w:val="single" w:color="auto" w:sz="4" w:space="0"/>
              <w:bottom w:val="single" w:color="auto" w:sz="4" w:space="0"/>
              <w:right w:val="single" w:color="auto" w:sz="4" w:space="0"/>
            </w:tcBorders>
            <w:vAlign w:val="center"/>
          </w:tcPr>
          <w:p w14:paraId="4A8C69EE">
            <w:pPr>
              <w:spacing w:line="360" w:lineRule="auto"/>
              <w:jc w:val="center"/>
              <w:rPr>
                <w:rFonts w:ascii="宋体"/>
              </w:rPr>
            </w:pPr>
          </w:p>
        </w:tc>
        <w:tc>
          <w:tcPr>
            <w:tcW w:w="680" w:type="dxa"/>
            <w:tcBorders>
              <w:top w:val="single" w:color="auto" w:sz="4" w:space="0"/>
              <w:left w:val="single" w:color="auto" w:sz="4" w:space="0"/>
              <w:bottom w:val="single" w:color="auto" w:sz="4" w:space="0"/>
              <w:right w:val="single" w:color="auto" w:sz="4" w:space="0"/>
            </w:tcBorders>
            <w:vAlign w:val="center"/>
          </w:tcPr>
          <w:p w14:paraId="40112734">
            <w:pPr>
              <w:spacing w:line="360" w:lineRule="auto"/>
              <w:jc w:val="center"/>
              <w:rPr>
                <w:rFonts w:ascii="宋体"/>
              </w:rPr>
            </w:pPr>
            <w:r>
              <w:rPr>
                <w:rFonts w:hint="eastAsia" w:ascii="宋体" w:cs="宋体"/>
              </w:rPr>
              <w:t>电话</w:t>
            </w:r>
          </w:p>
        </w:tc>
        <w:tc>
          <w:tcPr>
            <w:tcW w:w="819" w:type="dxa"/>
            <w:tcBorders>
              <w:top w:val="single" w:color="auto" w:sz="4" w:space="0"/>
              <w:left w:val="single" w:color="auto" w:sz="4" w:space="0"/>
              <w:bottom w:val="single" w:color="auto" w:sz="4" w:space="0"/>
              <w:right w:val="single" w:color="auto" w:sz="4" w:space="0"/>
            </w:tcBorders>
            <w:vAlign w:val="center"/>
          </w:tcPr>
          <w:p w14:paraId="0456E3A3">
            <w:pPr>
              <w:spacing w:line="360" w:lineRule="auto"/>
              <w:jc w:val="center"/>
              <w:rPr>
                <w:rFonts w:ascii="宋体"/>
              </w:rPr>
            </w:pPr>
          </w:p>
        </w:tc>
      </w:tr>
      <w:tr w14:paraId="231D4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2C512C6C">
            <w:pPr>
              <w:spacing w:line="360" w:lineRule="auto"/>
              <w:jc w:val="center"/>
              <w:rPr>
                <w:rFonts w:ascii="宋体"/>
              </w:rPr>
            </w:pPr>
            <w:r>
              <w:rPr>
                <w:rFonts w:hint="eastAsia" w:ascii="宋体" w:cs="宋体"/>
              </w:rPr>
              <w:t>技术负责人</w:t>
            </w:r>
          </w:p>
        </w:tc>
        <w:tc>
          <w:tcPr>
            <w:tcW w:w="982" w:type="dxa"/>
            <w:tcBorders>
              <w:top w:val="single" w:color="auto" w:sz="4" w:space="0"/>
              <w:left w:val="single" w:color="auto" w:sz="4" w:space="0"/>
              <w:bottom w:val="single" w:color="auto" w:sz="4" w:space="0"/>
              <w:right w:val="single" w:color="auto" w:sz="4" w:space="0"/>
            </w:tcBorders>
            <w:vAlign w:val="center"/>
          </w:tcPr>
          <w:p w14:paraId="7BF28EFD">
            <w:pPr>
              <w:spacing w:line="360" w:lineRule="auto"/>
              <w:jc w:val="center"/>
              <w:rPr>
                <w:rFonts w:ascii="宋体"/>
              </w:rPr>
            </w:pPr>
            <w:r>
              <w:rPr>
                <w:rFonts w:hint="eastAsia" w:ascii="宋体" w:cs="宋体"/>
              </w:rPr>
              <w:t>姓名</w:t>
            </w:r>
          </w:p>
        </w:tc>
        <w:tc>
          <w:tcPr>
            <w:tcW w:w="1575" w:type="dxa"/>
            <w:tcBorders>
              <w:top w:val="single" w:color="auto" w:sz="4" w:space="0"/>
              <w:left w:val="single" w:color="auto" w:sz="4" w:space="0"/>
              <w:bottom w:val="single" w:color="auto" w:sz="4" w:space="0"/>
              <w:right w:val="single" w:color="auto" w:sz="4" w:space="0"/>
            </w:tcBorders>
            <w:vAlign w:val="center"/>
          </w:tcPr>
          <w:p w14:paraId="2EE87D41">
            <w:pPr>
              <w:spacing w:line="360" w:lineRule="auto"/>
              <w:jc w:val="center"/>
              <w:rPr>
                <w:rFonts w:ascii="宋体"/>
              </w:rPr>
            </w:pPr>
          </w:p>
        </w:tc>
        <w:tc>
          <w:tcPr>
            <w:tcW w:w="1132" w:type="dxa"/>
            <w:tcBorders>
              <w:top w:val="single" w:color="auto" w:sz="4" w:space="0"/>
              <w:left w:val="single" w:color="auto" w:sz="4" w:space="0"/>
              <w:bottom w:val="single" w:color="auto" w:sz="4" w:space="0"/>
              <w:right w:val="single" w:color="auto" w:sz="4" w:space="0"/>
            </w:tcBorders>
            <w:vAlign w:val="center"/>
          </w:tcPr>
          <w:p w14:paraId="7EBB5CB3">
            <w:pPr>
              <w:spacing w:line="360" w:lineRule="auto"/>
              <w:jc w:val="center"/>
              <w:rPr>
                <w:rFonts w:ascii="宋体"/>
              </w:rPr>
            </w:pPr>
            <w:r>
              <w:rPr>
                <w:rFonts w:hint="eastAsia" w:ascii="宋体" w:cs="宋体"/>
              </w:rPr>
              <w:t>技术职称</w:t>
            </w:r>
          </w:p>
        </w:tc>
        <w:tc>
          <w:tcPr>
            <w:tcW w:w="1294" w:type="dxa"/>
            <w:gridSpan w:val="3"/>
            <w:tcBorders>
              <w:top w:val="single" w:color="auto" w:sz="4" w:space="0"/>
              <w:left w:val="single" w:color="auto" w:sz="4" w:space="0"/>
              <w:bottom w:val="single" w:color="auto" w:sz="4" w:space="0"/>
              <w:right w:val="single" w:color="auto" w:sz="4" w:space="0"/>
            </w:tcBorders>
            <w:vAlign w:val="center"/>
          </w:tcPr>
          <w:p w14:paraId="4224A2BA">
            <w:pPr>
              <w:spacing w:line="360" w:lineRule="auto"/>
              <w:jc w:val="center"/>
              <w:rPr>
                <w:rFonts w:ascii="宋体"/>
              </w:rPr>
            </w:pPr>
          </w:p>
        </w:tc>
        <w:tc>
          <w:tcPr>
            <w:tcW w:w="680" w:type="dxa"/>
            <w:tcBorders>
              <w:top w:val="single" w:color="auto" w:sz="4" w:space="0"/>
              <w:left w:val="single" w:color="auto" w:sz="4" w:space="0"/>
              <w:bottom w:val="single" w:color="auto" w:sz="4" w:space="0"/>
              <w:right w:val="single" w:color="auto" w:sz="4" w:space="0"/>
            </w:tcBorders>
            <w:vAlign w:val="center"/>
          </w:tcPr>
          <w:p w14:paraId="1863A924">
            <w:pPr>
              <w:spacing w:line="360" w:lineRule="auto"/>
              <w:jc w:val="center"/>
              <w:rPr>
                <w:rFonts w:ascii="宋体"/>
              </w:rPr>
            </w:pPr>
            <w:r>
              <w:rPr>
                <w:rFonts w:hint="eastAsia" w:ascii="宋体" w:cs="宋体"/>
              </w:rPr>
              <w:t>电话</w:t>
            </w:r>
          </w:p>
        </w:tc>
        <w:tc>
          <w:tcPr>
            <w:tcW w:w="819" w:type="dxa"/>
            <w:tcBorders>
              <w:top w:val="single" w:color="auto" w:sz="4" w:space="0"/>
              <w:left w:val="single" w:color="auto" w:sz="4" w:space="0"/>
              <w:bottom w:val="single" w:color="auto" w:sz="4" w:space="0"/>
              <w:right w:val="single" w:color="auto" w:sz="4" w:space="0"/>
            </w:tcBorders>
            <w:vAlign w:val="center"/>
          </w:tcPr>
          <w:p w14:paraId="6D78DE94">
            <w:pPr>
              <w:spacing w:line="360" w:lineRule="auto"/>
              <w:jc w:val="center"/>
              <w:rPr>
                <w:rFonts w:ascii="宋体"/>
              </w:rPr>
            </w:pPr>
          </w:p>
        </w:tc>
      </w:tr>
      <w:tr w14:paraId="275D4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32F855C8">
            <w:pPr>
              <w:spacing w:line="360" w:lineRule="auto"/>
              <w:jc w:val="center"/>
              <w:rPr>
                <w:rFonts w:ascii="宋体"/>
              </w:rPr>
            </w:pPr>
            <w:r>
              <w:rPr>
                <w:rFonts w:hint="eastAsia" w:ascii="宋体" w:cs="宋体"/>
              </w:rPr>
              <w:t>成立时间</w:t>
            </w:r>
          </w:p>
        </w:tc>
        <w:tc>
          <w:tcPr>
            <w:tcW w:w="2557" w:type="dxa"/>
            <w:gridSpan w:val="2"/>
            <w:tcBorders>
              <w:top w:val="single" w:color="auto" w:sz="4" w:space="0"/>
              <w:left w:val="single" w:color="auto" w:sz="4" w:space="0"/>
              <w:bottom w:val="single" w:color="auto" w:sz="4" w:space="0"/>
              <w:right w:val="single" w:color="auto" w:sz="4" w:space="0"/>
            </w:tcBorders>
            <w:vAlign w:val="center"/>
          </w:tcPr>
          <w:p w14:paraId="18909F06">
            <w:pPr>
              <w:spacing w:line="360" w:lineRule="auto"/>
              <w:jc w:val="center"/>
              <w:rPr>
                <w:rFonts w:ascii="宋体"/>
              </w:rPr>
            </w:pPr>
          </w:p>
        </w:tc>
        <w:tc>
          <w:tcPr>
            <w:tcW w:w="3925" w:type="dxa"/>
            <w:gridSpan w:val="6"/>
            <w:tcBorders>
              <w:top w:val="single" w:color="auto" w:sz="4" w:space="0"/>
              <w:left w:val="single" w:color="auto" w:sz="4" w:space="0"/>
              <w:bottom w:val="single" w:color="auto" w:sz="4" w:space="0"/>
              <w:right w:val="single" w:color="auto" w:sz="4" w:space="0"/>
            </w:tcBorders>
            <w:vAlign w:val="center"/>
          </w:tcPr>
          <w:p w14:paraId="709FE2CC">
            <w:pPr>
              <w:spacing w:line="360" w:lineRule="auto"/>
              <w:jc w:val="center"/>
              <w:rPr>
                <w:rFonts w:hint="default" w:ascii="宋体" w:eastAsia="宋体"/>
                <w:lang w:val="en-US" w:eastAsia="zh-CN"/>
              </w:rPr>
            </w:pPr>
            <w:r>
              <w:rPr>
                <w:rFonts w:hint="eastAsia" w:ascii="宋体" w:cs="宋体"/>
              </w:rPr>
              <w:t>本项目拟任</w:t>
            </w:r>
            <w:r>
              <w:rPr>
                <w:rFonts w:hint="eastAsia" w:ascii="宋体" w:cs="宋体"/>
                <w:lang w:val="en-US" w:eastAsia="zh-CN"/>
              </w:rPr>
              <w:t>项目负责人</w:t>
            </w:r>
          </w:p>
        </w:tc>
      </w:tr>
      <w:tr w14:paraId="7F90B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0C14AA83">
            <w:pPr>
              <w:spacing w:line="360" w:lineRule="auto"/>
              <w:jc w:val="center"/>
              <w:rPr>
                <w:rFonts w:hint="eastAsia" w:ascii="宋体" w:eastAsia="宋体"/>
                <w:lang w:eastAsia="zh-CN"/>
              </w:rPr>
            </w:pPr>
            <w:r>
              <w:rPr>
                <w:rFonts w:hint="eastAsia" w:ascii="宋体" w:cs="宋体"/>
              </w:rPr>
              <w:t>企业资质等级</w:t>
            </w:r>
          </w:p>
        </w:tc>
        <w:tc>
          <w:tcPr>
            <w:tcW w:w="2557" w:type="dxa"/>
            <w:gridSpan w:val="2"/>
            <w:tcBorders>
              <w:top w:val="single" w:color="auto" w:sz="4" w:space="0"/>
              <w:left w:val="single" w:color="auto" w:sz="4" w:space="0"/>
              <w:bottom w:val="single" w:color="auto" w:sz="4" w:space="0"/>
              <w:right w:val="single" w:color="auto" w:sz="4" w:space="0"/>
            </w:tcBorders>
            <w:vAlign w:val="center"/>
          </w:tcPr>
          <w:p w14:paraId="5893A7E5">
            <w:pPr>
              <w:spacing w:line="360" w:lineRule="auto"/>
              <w:jc w:val="center"/>
              <w:rPr>
                <w:rFonts w:ascii="宋体"/>
              </w:rPr>
            </w:pPr>
          </w:p>
        </w:tc>
        <w:tc>
          <w:tcPr>
            <w:tcW w:w="1947" w:type="dxa"/>
            <w:gridSpan w:val="2"/>
            <w:tcBorders>
              <w:top w:val="single" w:color="auto" w:sz="4" w:space="0"/>
              <w:left w:val="single" w:color="auto" w:sz="4" w:space="0"/>
              <w:bottom w:val="single" w:color="auto" w:sz="4" w:space="0"/>
              <w:right w:val="single" w:color="auto" w:sz="4" w:space="0"/>
            </w:tcBorders>
            <w:vAlign w:val="center"/>
          </w:tcPr>
          <w:p w14:paraId="77AE8E6C">
            <w:pPr>
              <w:spacing w:line="360" w:lineRule="auto"/>
              <w:jc w:val="center"/>
              <w:rPr>
                <w:rFonts w:ascii="宋体"/>
              </w:rPr>
            </w:pPr>
            <w:r>
              <w:rPr>
                <w:rFonts w:hint="eastAsia" w:ascii="宋体" w:cs="宋体"/>
                <w:lang w:val="en-US" w:eastAsia="zh-CN"/>
              </w:rPr>
              <w:t>项目负责人</w:t>
            </w:r>
            <w:r>
              <w:rPr>
                <w:rFonts w:hint="eastAsia" w:ascii="宋体" w:cs="宋体"/>
              </w:rPr>
              <w:t>执业资格证书号</w:t>
            </w:r>
          </w:p>
        </w:tc>
        <w:tc>
          <w:tcPr>
            <w:tcW w:w="1978" w:type="dxa"/>
            <w:gridSpan w:val="4"/>
            <w:tcBorders>
              <w:top w:val="single" w:color="auto" w:sz="4" w:space="0"/>
              <w:left w:val="single" w:color="auto" w:sz="4" w:space="0"/>
              <w:bottom w:val="single" w:color="auto" w:sz="4" w:space="0"/>
              <w:right w:val="single" w:color="auto" w:sz="4" w:space="0"/>
            </w:tcBorders>
            <w:vAlign w:val="center"/>
          </w:tcPr>
          <w:p w14:paraId="691A48A8">
            <w:pPr>
              <w:spacing w:line="360" w:lineRule="auto"/>
              <w:jc w:val="center"/>
              <w:rPr>
                <w:rFonts w:ascii="宋体"/>
              </w:rPr>
            </w:pPr>
          </w:p>
        </w:tc>
      </w:tr>
      <w:tr w14:paraId="3A819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0C2C56C2">
            <w:pPr>
              <w:spacing w:line="360" w:lineRule="auto"/>
              <w:jc w:val="center"/>
              <w:rPr>
                <w:rFonts w:ascii="宋体"/>
              </w:rPr>
            </w:pPr>
            <w:r>
              <w:rPr>
                <w:rFonts w:hint="eastAsia" w:ascii="宋体" w:cs="宋体"/>
              </w:rPr>
              <w:t>营业执照号</w:t>
            </w:r>
          </w:p>
        </w:tc>
        <w:tc>
          <w:tcPr>
            <w:tcW w:w="2557" w:type="dxa"/>
            <w:gridSpan w:val="2"/>
            <w:tcBorders>
              <w:top w:val="single" w:color="auto" w:sz="4" w:space="0"/>
              <w:left w:val="single" w:color="auto" w:sz="4" w:space="0"/>
              <w:bottom w:val="single" w:color="auto" w:sz="4" w:space="0"/>
              <w:right w:val="single" w:color="auto" w:sz="4" w:space="0"/>
            </w:tcBorders>
            <w:vAlign w:val="center"/>
          </w:tcPr>
          <w:p w14:paraId="471ADFBB">
            <w:pPr>
              <w:spacing w:line="360" w:lineRule="auto"/>
              <w:jc w:val="center"/>
              <w:rPr>
                <w:rFonts w:ascii="宋体"/>
              </w:rPr>
            </w:pPr>
          </w:p>
        </w:tc>
        <w:tc>
          <w:tcPr>
            <w:tcW w:w="1947" w:type="dxa"/>
            <w:gridSpan w:val="2"/>
            <w:tcBorders>
              <w:top w:val="single" w:color="auto" w:sz="4" w:space="0"/>
              <w:left w:val="single" w:color="auto" w:sz="4" w:space="0"/>
              <w:bottom w:val="single" w:color="auto" w:sz="4" w:space="0"/>
              <w:right w:val="single" w:color="auto" w:sz="4" w:space="0"/>
            </w:tcBorders>
            <w:vAlign w:val="center"/>
          </w:tcPr>
          <w:p w14:paraId="7F4B64FC">
            <w:pPr>
              <w:spacing w:line="360" w:lineRule="auto"/>
              <w:jc w:val="center"/>
              <w:rPr>
                <w:rFonts w:ascii="宋体"/>
              </w:rPr>
            </w:pPr>
            <w:r>
              <w:rPr>
                <w:rFonts w:hint="eastAsia" w:ascii="宋体" w:cs="宋体"/>
              </w:rPr>
              <w:t>安全生产考核合格证号</w:t>
            </w:r>
          </w:p>
        </w:tc>
        <w:tc>
          <w:tcPr>
            <w:tcW w:w="1978" w:type="dxa"/>
            <w:gridSpan w:val="4"/>
            <w:tcBorders>
              <w:top w:val="single" w:color="auto" w:sz="4" w:space="0"/>
              <w:left w:val="single" w:color="auto" w:sz="4" w:space="0"/>
              <w:bottom w:val="single" w:color="auto" w:sz="4" w:space="0"/>
              <w:right w:val="single" w:color="auto" w:sz="4" w:space="0"/>
            </w:tcBorders>
            <w:vAlign w:val="center"/>
          </w:tcPr>
          <w:p w14:paraId="2C5668B7">
            <w:pPr>
              <w:spacing w:line="360" w:lineRule="auto"/>
              <w:jc w:val="center"/>
              <w:rPr>
                <w:rFonts w:ascii="宋体"/>
              </w:rPr>
            </w:pPr>
          </w:p>
        </w:tc>
      </w:tr>
      <w:tr w14:paraId="43300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6EF45E61">
            <w:pPr>
              <w:spacing w:line="360" w:lineRule="auto"/>
              <w:jc w:val="center"/>
              <w:rPr>
                <w:rFonts w:ascii="宋体"/>
              </w:rPr>
            </w:pPr>
            <w:r>
              <w:rPr>
                <w:rFonts w:hint="eastAsia" w:ascii="宋体" w:cs="宋体"/>
              </w:rPr>
              <w:t>注册资金</w:t>
            </w:r>
          </w:p>
        </w:tc>
        <w:tc>
          <w:tcPr>
            <w:tcW w:w="2557" w:type="dxa"/>
            <w:gridSpan w:val="2"/>
            <w:tcBorders>
              <w:top w:val="single" w:color="auto" w:sz="4" w:space="0"/>
              <w:left w:val="single" w:color="auto" w:sz="4" w:space="0"/>
              <w:bottom w:val="single" w:color="auto" w:sz="4" w:space="0"/>
              <w:right w:val="single" w:color="auto" w:sz="4" w:space="0"/>
            </w:tcBorders>
            <w:vAlign w:val="center"/>
          </w:tcPr>
          <w:p w14:paraId="64B30086">
            <w:pPr>
              <w:spacing w:line="360" w:lineRule="auto"/>
              <w:jc w:val="center"/>
              <w:rPr>
                <w:rFonts w:ascii="宋体"/>
              </w:rPr>
            </w:pPr>
          </w:p>
        </w:tc>
        <w:tc>
          <w:tcPr>
            <w:tcW w:w="1947" w:type="dxa"/>
            <w:gridSpan w:val="2"/>
            <w:tcBorders>
              <w:top w:val="single" w:color="auto" w:sz="4" w:space="0"/>
              <w:left w:val="single" w:color="auto" w:sz="4" w:space="0"/>
              <w:bottom w:val="single" w:color="auto" w:sz="4" w:space="0"/>
              <w:right w:val="single" w:color="auto" w:sz="4" w:space="0"/>
            </w:tcBorders>
            <w:vAlign w:val="center"/>
          </w:tcPr>
          <w:p w14:paraId="6C4587EB">
            <w:pPr>
              <w:spacing w:line="360" w:lineRule="auto"/>
              <w:jc w:val="center"/>
              <w:rPr>
                <w:rFonts w:ascii="宋体"/>
              </w:rPr>
            </w:pPr>
            <w:r>
              <w:rPr>
                <w:rFonts w:hint="eastAsia" w:ascii="宋体" w:cs="宋体"/>
              </w:rPr>
              <w:t>社会养老保险证号</w:t>
            </w:r>
            <w:r>
              <w:rPr>
                <w:rFonts w:hint="eastAsia" w:ascii="宋体" w:cs="宋体"/>
                <w:lang w:eastAsia="zh-CN"/>
              </w:rPr>
              <w:t>（</w:t>
            </w:r>
            <w:r>
              <w:rPr>
                <w:rFonts w:hint="eastAsia" w:ascii="宋体" w:cs="宋体"/>
                <w:lang w:val="en-US" w:eastAsia="zh-CN"/>
              </w:rPr>
              <w:t>如有</w:t>
            </w:r>
            <w:r>
              <w:rPr>
                <w:rFonts w:hint="eastAsia" w:ascii="宋体" w:cs="宋体"/>
                <w:lang w:eastAsia="zh-CN"/>
              </w:rPr>
              <w:t>）</w:t>
            </w:r>
          </w:p>
        </w:tc>
        <w:tc>
          <w:tcPr>
            <w:tcW w:w="1978" w:type="dxa"/>
            <w:gridSpan w:val="4"/>
            <w:tcBorders>
              <w:top w:val="single" w:color="auto" w:sz="4" w:space="0"/>
              <w:left w:val="single" w:color="auto" w:sz="4" w:space="0"/>
              <w:bottom w:val="single" w:color="auto" w:sz="4" w:space="0"/>
              <w:right w:val="single" w:color="auto" w:sz="4" w:space="0"/>
            </w:tcBorders>
            <w:vAlign w:val="center"/>
          </w:tcPr>
          <w:p w14:paraId="055B3DEF">
            <w:pPr>
              <w:spacing w:line="360" w:lineRule="auto"/>
              <w:jc w:val="center"/>
              <w:rPr>
                <w:rFonts w:ascii="宋体"/>
              </w:rPr>
            </w:pPr>
          </w:p>
        </w:tc>
      </w:tr>
      <w:tr w14:paraId="5A3B0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2CDDCE25">
            <w:pPr>
              <w:spacing w:line="360" w:lineRule="auto"/>
              <w:jc w:val="center"/>
              <w:rPr>
                <w:rFonts w:ascii="宋体"/>
              </w:rPr>
            </w:pPr>
            <w:r>
              <w:rPr>
                <w:rFonts w:hint="eastAsia" w:ascii="宋体" w:cs="宋体"/>
              </w:rPr>
              <w:t>开户银行</w:t>
            </w:r>
          </w:p>
        </w:tc>
        <w:tc>
          <w:tcPr>
            <w:tcW w:w="2557" w:type="dxa"/>
            <w:gridSpan w:val="2"/>
            <w:tcBorders>
              <w:top w:val="single" w:color="auto" w:sz="4" w:space="0"/>
              <w:left w:val="single" w:color="auto" w:sz="4" w:space="0"/>
              <w:bottom w:val="single" w:color="auto" w:sz="4" w:space="0"/>
              <w:right w:val="single" w:color="auto" w:sz="4" w:space="0"/>
            </w:tcBorders>
            <w:vAlign w:val="center"/>
          </w:tcPr>
          <w:p w14:paraId="0AE855D0">
            <w:pPr>
              <w:spacing w:line="360" w:lineRule="auto"/>
              <w:jc w:val="center"/>
              <w:rPr>
                <w:rFonts w:ascii="宋体"/>
              </w:rPr>
            </w:pPr>
          </w:p>
        </w:tc>
        <w:tc>
          <w:tcPr>
            <w:tcW w:w="1947" w:type="dxa"/>
            <w:gridSpan w:val="2"/>
            <w:tcBorders>
              <w:top w:val="single" w:color="auto" w:sz="4" w:space="0"/>
              <w:left w:val="single" w:color="auto" w:sz="4" w:space="0"/>
              <w:bottom w:val="single" w:color="auto" w:sz="4" w:space="0"/>
              <w:right w:val="single" w:color="auto" w:sz="4" w:space="0"/>
            </w:tcBorders>
            <w:vAlign w:val="center"/>
          </w:tcPr>
          <w:p w14:paraId="72D513F2">
            <w:pPr>
              <w:spacing w:line="360" w:lineRule="auto"/>
              <w:jc w:val="center"/>
              <w:rPr>
                <w:rFonts w:ascii="宋体"/>
              </w:rPr>
            </w:pPr>
            <w:r>
              <w:rPr>
                <w:rFonts w:hint="eastAsia" w:ascii="宋体" w:cs="宋体"/>
              </w:rPr>
              <w:t>职称证书</w:t>
            </w:r>
          </w:p>
        </w:tc>
        <w:tc>
          <w:tcPr>
            <w:tcW w:w="1978" w:type="dxa"/>
            <w:gridSpan w:val="4"/>
            <w:tcBorders>
              <w:top w:val="single" w:color="auto" w:sz="4" w:space="0"/>
              <w:left w:val="single" w:color="auto" w:sz="4" w:space="0"/>
              <w:bottom w:val="single" w:color="auto" w:sz="4" w:space="0"/>
              <w:right w:val="single" w:color="auto" w:sz="4" w:space="0"/>
            </w:tcBorders>
            <w:vAlign w:val="center"/>
          </w:tcPr>
          <w:p w14:paraId="760B6BAC">
            <w:pPr>
              <w:spacing w:line="360" w:lineRule="auto"/>
              <w:jc w:val="center"/>
              <w:rPr>
                <w:rFonts w:ascii="宋体"/>
              </w:rPr>
            </w:pPr>
          </w:p>
        </w:tc>
      </w:tr>
      <w:tr w14:paraId="0F050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10044EDE">
            <w:pPr>
              <w:spacing w:line="360" w:lineRule="auto"/>
              <w:jc w:val="center"/>
              <w:rPr>
                <w:rFonts w:ascii="宋体"/>
              </w:rPr>
            </w:pPr>
            <w:r>
              <w:rPr>
                <w:rFonts w:hint="eastAsia" w:ascii="宋体" w:cs="宋体"/>
              </w:rPr>
              <w:t>账号</w:t>
            </w:r>
          </w:p>
        </w:tc>
        <w:tc>
          <w:tcPr>
            <w:tcW w:w="2557" w:type="dxa"/>
            <w:gridSpan w:val="2"/>
            <w:tcBorders>
              <w:top w:val="single" w:color="auto" w:sz="4" w:space="0"/>
              <w:left w:val="single" w:color="auto" w:sz="4" w:space="0"/>
              <w:bottom w:val="single" w:color="auto" w:sz="4" w:space="0"/>
              <w:right w:val="single" w:color="auto" w:sz="4" w:space="0"/>
            </w:tcBorders>
            <w:vAlign w:val="center"/>
          </w:tcPr>
          <w:p w14:paraId="0A602E8F">
            <w:pPr>
              <w:spacing w:line="360" w:lineRule="auto"/>
              <w:jc w:val="center"/>
              <w:rPr>
                <w:rFonts w:ascii="宋体"/>
              </w:rPr>
            </w:pPr>
          </w:p>
        </w:tc>
        <w:tc>
          <w:tcPr>
            <w:tcW w:w="1947" w:type="dxa"/>
            <w:gridSpan w:val="2"/>
            <w:tcBorders>
              <w:top w:val="single" w:color="auto" w:sz="4" w:space="0"/>
              <w:left w:val="single" w:color="auto" w:sz="4" w:space="0"/>
              <w:bottom w:val="single" w:color="auto" w:sz="4" w:space="0"/>
              <w:right w:val="single" w:color="auto" w:sz="4" w:space="0"/>
            </w:tcBorders>
            <w:vAlign w:val="center"/>
          </w:tcPr>
          <w:p w14:paraId="0D507FD3">
            <w:pPr>
              <w:spacing w:line="360" w:lineRule="auto"/>
              <w:jc w:val="center"/>
              <w:rPr>
                <w:rFonts w:ascii="宋体"/>
              </w:rPr>
            </w:pPr>
          </w:p>
        </w:tc>
        <w:tc>
          <w:tcPr>
            <w:tcW w:w="1978" w:type="dxa"/>
            <w:gridSpan w:val="4"/>
            <w:tcBorders>
              <w:top w:val="single" w:color="auto" w:sz="4" w:space="0"/>
              <w:left w:val="single" w:color="auto" w:sz="4" w:space="0"/>
              <w:bottom w:val="single" w:color="auto" w:sz="4" w:space="0"/>
              <w:right w:val="single" w:color="auto" w:sz="4" w:space="0"/>
            </w:tcBorders>
            <w:vAlign w:val="center"/>
          </w:tcPr>
          <w:p w14:paraId="29C1DCDB">
            <w:pPr>
              <w:spacing w:line="360" w:lineRule="auto"/>
              <w:jc w:val="center"/>
              <w:rPr>
                <w:rFonts w:ascii="宋体"/>
              </w:rPr>
            </w:pPr>
          </w:p>
        </w:tc>
      </w:tr>
      <w:tr w14:paraId="5A26C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732804AA">
            <w:pPr>
              <w:spacing w:line="360" w:lineRule="auto"/>
              <w:jc w:val="center"/>
              <w:rPr>
                <w:rFonts w:ascii="宋体"/>
              </w:rPr>
            </w:pPr>
            <w:r>
              <w:rPr>
                <w:rFonts w:hint="eastAsia" w:ascii="宋体" w:cs="宋体"/>
              </w:rPr>
              <w:t>经营范围</w:t>
            </w:r>
          </w:p>
        </w:tc>
        <w:tc>
          <w:tcPr>
            <w:tcW w:w="6482" w:type="dxa"/>
            <w:gridSpan w:val="8"/>
            <w:tcBorders>
              <w:top w:val="single" w:color="auto" w:sz="4" w:space="0"/>
              <w:left w:val="single" w:color="auto" w:sz="4" w:space="0"/>
              <w:bottom w:val="single" w:color="auto" w:sz="4" w:space="0"/>
              <w:right w:val="single" w:color="auto" w:sz="4" w:space="0"/>
            </w:tcBorders>
            <w:vAlign w:val="center"/>
          </w:tcPr>
          <w:p w14:paraId="40D07D5D">
            <w:pPr>
              <w:spacing w:line="360" w:lineRule="auto"/>
              <w:ind w:firstLine="420" w:firstLineChars="200"/>
              <w:jc w:val="center"/>
              <w:rPr>
                <w:rFonts w:ascii="宋体"/>
              </w:rPr>
            </w:pPr>
          </w:p>
        </w:tc>
      </w:tr>
      <w:tr w14:paraId="21656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753" w:type="dxa"/>
            <w:tcBorders>
              <w:top w:val="single" w:color="auto" w:sz="4" w:space="0"/>
              <w:left w:val="single" w:color="auto" w:sz="4" w:space="0"/>
              <w:bottom w:val="single" w:color="auto" w:sz="4" w:space="0"/>
              <w:right w:val="single" w:color="auto" w:sz="4" w:space="0"/>
            </w:tcBorders>
            <w:vAlign w:val="center"/>
          </w:tcPr>
          <w:p w14:paraId="293A692D">
            <w:pPr>
              <w:spacing w:line="360" w:lineRule="auto"/>
              <w:jc w:val="center"/>
              <w:rPr>
                <w:rFonts w:ascii="宋体"/>
              </w:rPr>
            </w:pPr>
            <w:r>
              <w:rPr>
                <w:rFonts w:hint="eastAsia" w:ascii="宋体" w:cs="宋体"/>
              </w:rPr>
              <w:t>备注</w:t>
            </w:r>
          </w:p>
        </w:tc>
        <w:tc>
          <w:tcPr>
            <w:tcW w:w="6482" w:type="dxa"/>
            <w:gridSpan w:val="8"/>
            <w:tcBorders>
              <w:top w:val="single" w:color="auto" w:sz="4" w:space="0"/>
              <w:left w:val="single" w:color="auto" w:sz="4" w:space="0"/>
              <w:bottom w:val="single" w:color="auto" w:sz="4" w:space="0"/>
              <w:right w:val="single" w:color="auto" w:sz="4" w:space="0"/>
            </w:tcBorders>
            <w:vAlign w:val="center"/>
          </w:tcPr>
          <w:p w14:paraId="2280A83F">
            <w:pPr>
              <w:spacing w:line="360" w:lineRule="auto"/>
              <w:ind w:firstLine="420" w:firstLineChars="200"/>
              <w:rPr>
                <w:rFonts w:ascii="宋体"/>
              </w:rPr>
            </w:pPr>
          </w:p>
        </w:tc>
      </w:tr>
    </w:tbl>
    <w:p w14:paraId="5F46CAD2">
      <w:pPr>
        <w:spacing w:before="167" w:line="360" w:lineRule="auto"/>
        <w:ind w:firstLine="420" w:firstLineChars="200"/>
        <w:jc w:val="left"/>
        <w:rPr>
          <w:sz w:val="24"/>
          <w:szCs w:val="24"/>
        </w:rPr>
      </w:pPr>
      <w:r>
        <w:rPr>
          <w:rFonts w:hint="eastAsia" w:ascii="宋体" w:hAnsi="宋体" w:cs="宋体"/>
        </w:rPr>
        <w:t>注：</w:t>
      </w:r>
      <w:r>
        <w:rPr>
          <w:rFonts w:eastAsia="Times New Roman"/>
        </w:rPr>
        <w:t xml:space="preserve">1. </w:t>
      </w:r>
      <w:r>
        <w:rPr>
          <w:rFonts w:hint="eastAsia" w:ascii="宋体" w:hAnsi="宋体" w:cs="宋体"/>
        </w:rPr>
        <w:t>投标人应根据投标人须知要求在本表后附相关证明材料。</w:t>
      </w:r>
    </w:p>
    <w:p w14:paraId="4AF437E8">
      <w:pPr>
        <w:widowControl/>
        <w:spacing w:line="360" w:lineRule="auto"/>
        <w:ind w:firstLine="413" w:firstLineChars="196"/>
        <w:rPr>
          <w:rFonts w:ascii="宋体" w:hAnsi="宋体"/>
          <w:b/>
          <w:kern w:val="0"/>
        </w:rPr>
      </w:pPr>
      <w:r>
        <w:rPr>
          <w:rFonts w:hint="eastAsia" w:ascii="宋体" w:hAnsi="宋体"/>
          <w:b/>
          <w:kern w:val="0"/>
        </w:rPr>
        <w:t>3.近年来，投标人法人机构如发生合法变更、重组、法人名称变更，应提供相关部门的合法审批件等相关证明材料。</w:t>
      </w:r>
    </w:p>
    <w:p w14:paraId="6DADA0E3">
      <w:pPr>
        <w:widowControl/>
        <w:spacing w:line="360" w:lineRule="auto"/>
        <w:ind w:firstLine="413" w:firstLineChars="196"/>
        <w:rPr>
          <w:rFonts w:ascii="宋体" w:hAnsi="宋体"/>
          <w:b/>
          <w:kern w:val="0"/>
        </w:rPr>
      </w:pPr>
    </w:p>
    <w:p w14:paraId="66A93C20">
      <w:pPr>
        <w:widowControl/>
        <w:spacing w:line="360" w:lineRule="auto"/>
        <w:ind w:firstLine="413" w:firstLineChars="196"/>
        <w:rPr>
          <w:rFonts w:ascii="宋体" w:hAnsi="宋体"/>
          <w:b/>
          <w:kern w:val="0"/>
        </w:rPr>
      </w:pPr>
    </w:p>
    <w:p w14:paraId="02B715D9">
      <w:pPr>
        <w:jc w:val="center"/>
        <w:outlineLvl w:val="1"/>
        <w:rPr>
          <w:rFonts w:hint="eastAsia" w:ascii="仿宋" w:hAnsi="仿宋" w:eastAsia="仿宋" w:cs="仿宋"/>
          <w:b/>
          <w:color w:val="000000"/>
          <w:sz w:val="24"/>
          <w:szCs w:val="24"/>
          <w:lang w:val="en-US" w:eastAsia="zh-CN"/>
        </w:rPr>
      </w:pPr>
    </w:p>
    <w:p w14:paraId="0008218B">
      <w:pPr>
        <w:jc w:val="left"/>
        <w:outlineLvl w:val="1"/>
        <w:rPr>
          <w:rFonts w:hint="default" w:ascii="仿宋" w:hAnsi="仿宋" w:eastAsia="仿宋" w:cs="仿宋"/>
          <w:b/>
          <w:color w:val="000000"/>
          <w:sz w:val="24"/>
          <w:szCs w:val="24"/>
          <w:lang w:val="en-US" w:eastAsia="zh-CN"/>
        </w:rPr>
      </w:pPr>
      <w:r>
        <w:rPr>
          <w:rFonts w:hint="eastAsia" w:ascii="仿宋" w:hAnsi="仿宋" w:eastAsia="仿宋" w:cs="仿宋"/>
          <w:b/>
          <w:color w:val="000000"/>
          <w:sz w:val="24"/>
          <w:szCs w:val="24"/>
          <w:lang w:val="en-US" w:eastAsia="zh-CN"/>
        </w:rPr>
        <w:t>2.6招标文件发售费</w:t>
      </w:r>
    </w:p>
    <w:p w14:paraId="5D19109C">
      <w:pPr>
        <w:jc w:val="left"/>
        <w:outlineLvl w:val="1"/>
        <w:rPr>
          <w:rFonts w:hint="eastAsia" w:ascii="仿宋" w:hAnsi="仿宋" w:eastAsia="仿宋" w:cs="仿宋"/>
          <w:b w:val="0"/>
          <w:bCs/>
          <w:color w:val="000000"/>
          <w:sz w:val="24"/>
          <w:szCs w:val="24"/>
          <w:lang w:val="en-US" w:eastAsia="zh-CN"/>
        </w:rPr>
      </w:pPr>
    </w:p>
    <w:p w14:paraId="0874231E">
      <w:pPr>
        <w:jc w:val="left"/>
        <w:outlineLvl w:val="1"/>
        <w:rPr>
          <w:rFonts w:hint="eastAsia" w:ascii="仿宋" w:hAnsi="仿宋" w:eastAsia="仿宋" w:cs="仿宋"/>
          <w:b w:val="0"/>
          <w:bCs/>
          <w:color w:val="000000"/>
          <w:sz w:val="24"/>
          <w:szCs w:val="24"/>
          <w:lang w:val="en-US" w:eastAsia="zh-CN"/>
        </w:rPr>
      </w:pPr>
    </w:p>
    <w:p w14:paraId="74FAE3DA">
      <w:pPr>
        <w:jc w:val="left"/>
        <w:outlineLvl w:val="1"/>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一、提供投标人的招标文件发售费证明资料：</w:t>
      </w:r>
    </w:p>
    <w:p w14:paraId="744FFE21">
      <w:pPr>
        <w:jc w:val="left"/>
        <w:outlineLvl w:val="1"/>
        <w:rPr>
          <w:rFonts w:hint="eastAsia" w:ascii="仿宋" w:hAnsi="仿宋" w:eastAsia="仿宋" w:cs="仿宋"/>
          <w:b w:val="0"/>
          <w:bCs/>
          <w:color w:val="FF0000"/>
          <w:sz w:val="24"/>
          <w:szCs w:val="24"/>
          <w:lang w:val="en-US" w:eastAsia="zh-CN"/>
        </w:rPr>
      </w:pPr>
    </w:p>
    <w:p w14:paraId="1299F278">
      <w:pPr>
        <w:jc w:val="left"/>
        <w:outlineLvl w:val="1"/>
        <w:rPr>
          <w:rFonts w:hint="eastAsia" w:ascii="仿宋" w:hAnsi="仿宋" w:eastAsia="仿宋" w:cs="仿宋"/>
          <w:b w:val="0"/>
          <w:bCs/>
          <w:color w:val="000000"/>
          <w:sz w:val="24"/>
          <w:szCs w:val="24"/>
          <w:lang w:val="en-US" w:eastAsia="zh-CN"/>
        </w:rPr>
      </w:pPr>
    </w:p>
    <w:p w14:paraId="7A7E5D3C">
      <w:pPr>
        <w:jc w:val="left"/>
        <w:outlineLvl w:val="1"/>
        <w:rPr>
          <w:rFonts w:hint="eastAsia" w:ascii="仿宋" w:hAnsi="仿宋" w:eastAsia="仿宋" w:cs="仿宋"/>
          <w:b w:val="0"/>
          <w:bCs/>
          <w:color w:val="000000"/>
          <w:sz w:val="24"/>
          <w:szCs w:val="24"/>
          <w:lang w:val="en-US" w:eastAsia="zh-CN"/>
        </w:rPr>
      </w:pPr>
    </w:p>
    <w:p w14:paraId="3940B01F">
      <w:pPr>
        <w:pStyle w:val="30"/>
        <w:ind w:left="0" w:leftChars="0" w:firstLine="0" w:firstLineChars="0"/>
        <w:rPr>
          <w:rFonts w:hint="eastAsia" w:ascii="仿宋_GB2312" w:hAnsi="仿宋_GB2312" w:eastAsia="仿宋_GB2312" w:cs="仿宋_GB2312"/>
          <w:b w:val="0"/>
          <w:bCs/>
          <w:sz w:val="24"/>
          <w:szCs w:val="24"/>
        </w:rPr>
      </w:pPr>
    </w:p>
    <w:p w14:paraId="164016D7">
      <w:pPr>
        <w:pStyle w:val="30"/>
        <w:ind w:left="0" w:leftChars="0" w:firstLine="0" w:firstLineChars="0"/>
        <w:rPr>
          <w:rFonts w:hint="eastAsia" w:ascii="仿宋_GB2312" w:hAnsi="仿宋_GB2312" w:eastAsia="仿宋_GB2312" w:cs="仿宋_GB2312"/>
          <w:b/>
          <w:bCs/>
          <w:sz w:val="24"/>
          <w:szCs w:val="24"/>
        </w:rPr>
      </w:pPr>
    </w:p>
    <w:p w14:paraId="3F01DC2A">
      <w:pPr>
        <w:pStyle w:val="30"/>
        <w:ind w:left="0" w:leftChars="0" w:firstLine="0" w:firstLineChars="0"/>
        <w:rPr>
          <w:rFonts w:hint="eastAsia" w:ascii="仿宋_GB2312" w:hAnsi="仿宋_GB2312" w:eastAsia="仿宋_GB2312" w:cs="仿宋_GB2312"/>
          <w:b/>
          <w:bCs/>
          <w:sz w:val="24"/>
          <w:szCs w:val="24"/>
        </w:rPr>
      </w:pPr>
    </w:p>
    <w:p w14:paraId="76AABC6B">
      <w:pPr>
        <w:pStyle w:val="30"/>
        <w:ind w:left="0" w:leftChars="0" w:firstLine="0" w:firstLineChars="0"/>
        <w:rPr>
          <w:rFonts w:hint="eastAsia" w:ascii="仿宋_GB2312" w:hAnsi="仿宋_GB2312" w:eastAsia="仿宋_GB2312" w:cs="仿宋_GB2312"/>
          <w:b/>
          <w:bCs/>
          <w:sz w:val="24"/>
          <w:szCs w:val="24"/>
        </w:rPr>
      </w:pPr>
    </w:p>
    <w:p w14:paraId="3B8AE691">
      <w:pPr>
        <w:pStyle w:val="30"/>
        <w:ind w:left="0" w:leftChars="0" w:firstLine="0" w:firstLineChars="0"/>
        <w:rPr>
          <w:rFonts w:hint="eastAsia" w:ascii="仿宋_GB2312" w:hAnsi="仿宋_GB2312" w:eastAsia="仿宋_GB2312" w:cs="仿宋_GB2312"/>
          <w:b/>
          <w:bCs/>
          <w:sz w:val="24"/>
          <w:szCs w:val="24"/>
        </w:rPr>
      </w:pPr>
    </w:p>
    <w:p w14:paraId="70B3F574">
      <w:pPr>
        <w:pStyle w:val="30"/>
        <w:ind w:left="0" w:leftChars="0" w:firstLine="0" w:firstLineChars="0"/>
        <w:rPr>
          <w:rFonts w:hint="eastAsia" w:ascii="仿宋_GB2312" w:hAnsi="仿宋_GB2312" w:eastAsia="仿宋_GB2312" w:cs="仿宋_GB2312"/>
          <w:b/>
          <w:bCs/>
          <w:sz w:val="24"/>
          <w:szCs w:val="24"/>
        </w:rPr>
      </w:pPr>
    </w:p>
    <w:p w14:paraId="579AE1B2">
      <w:pPr>
        <w:pStyle w:val="30"/>
        <w:ind w:left="0" w:leftChars="0" w:firstLine="0" w:firstLineChars="0"/>
        <w:rPr>
          <w:rFonts w:hint="eastAsia" w:ascii="仿宋_GB2312" w:hAnsi="仿宋_GB2312" w:eastAsia="仿宋_GB2312" w:cs="仿宋_GB2312"/>
          <w:b/>
          <w:bCs/>
          <w:sz w:val="24"/>
          <w:szCs w:val="24"/>
        </w:rPr>
      </w:pPr>
    </w:p>
    <w:p w14:paraId="4AD8AD70">
      <w:pPr>
        <w:pStyle w:val="30"/>
        <w:ind w:left="0" w:leftChars="0" w:firstLine="0" w:firstLineChars="0"/>
        <w:rPr>
          <w:rFonts w:hint="eastAsia" w:ascii="仿宋_GB2312" w:hAnsi="仿宋_GB2312" w:eastAsia="仿宋_GB2312" w:cs="仿宋_GB2312"/>
          <w:b/>
          <w:bCs/>
          <w:sz w:val="24"/>
          <w:szCs w:val="24"/>
        </w:rPr>
      </w:pPr>
    </w:p>
    <w:p w14:paraId="21C980E6">
      <w:pPr>
        <w:pStyle w:val="30"/>
        <w:ind w:left="0" w:leftChars="0" w:firstLine="0" w:firstLineChars="0"/>
        <w:rPr>
          <w:rFonts w:hint="eastAsia" w:ascii="仿宋_GB2312" w:hAnsi="仿宋_GB2312" w:eastAsia="仿宋_GB2312" w:cs="仿宋_GB2312"/>
          <w:b/>
          <w:bCs/>
          <w:sz w:val="24"/>
          <w:szCs w:val="24"/>
        </w:rPr>
      </w:pPr>
    </w:p>
    <w:p w14:paraId="0BAEBDF5">
      <w:pPr>
        <w:pStyle w:val="30"/>
        <w:ind w:left="0" w:leftChars="0" w:firstLine="0" w:firstLineChars="0"/>
        <w:rPr>
          <w:rFonts w:hint="eastAsia" w:ascii="仿宋_GB2312" w:hAnsi="仿宋_GB2312" w:eastAsia="仿宋_GB2312" w:cs="仿宋_GB2312"/>
          <w:b/>
          <w:bCs/>
          <w:sz w:val="24"/>
          <w:szCs w:val="24"/>
        </w:rPr>
      </w:pPr>
    </w:p>
    <w:p w14:paraId="022E55F3">
      <w:pPr>
        <w:pStyle w:val="30"/>
        <w:ind w:left="0" w:leftChars="0" w:firstLine="0" w:firstLineChars="0"/>
        <w:rPr>
          <w:rFonts w:hint="eastAsia" w:ascii="仿宋_GB2312" w:hAnsi="仿宋_GB2312" w:eastAsia="仿宋_GB2312" w:cs="仿宋_GB2312"/>
          <w:b/>
          <w:bCs/>
          <w:sz w:val="24"/>
          <w:szCs w:val="24"/>
        </w:rPr>
      </w:pPr>
    </w:p>
    <w:p w14:paraId="565DC37F">
      <w:pPr>
        <w:pStyle w:val="30"/>
        <w:ind w:left="0" w:leftChars="0" w:firstLine="0" w:firstLineChars="0"/>
        <w:rPr>
          <w:rFonts w:hint="eastAsia" w:ascii="仿宋_GB2312" w:hAnsi="仿宋_GB2312" w:eastAsia="仿宋_GB2312" w:cs="仿宋_GB2312"/>
          <w:b/>
          <w:bCs/>
          <w:sz w:val="24"/>
          <w:szCs w:val="24"/>
        </w:rPr>
      </w:pPr>
    </w:p>
    <w:p w14:paraId="4A2B6FA7">
      <w:pPr>
        <w:pStyle w:val="30"/>
        <w:ind w:left="0" w:leftChars="0" w:firstLine="0" w:firstLineChars="0"/>
        <w:rPr>
          <w:rFonts w:hint="eastAsia" w:ascii="仿宋_GB2312" w:hAnsi="仿宋_GB2312" w:eastAsia="仿宋_GB2312" w:cs="仿宋_GB2312"/>
          <w:b/>
          <w:bCs/>
          <w:sz w:val="24"/>
          <w:szCs w:val="24"/>
        </w:rPr>
      </w:pPr>
    </w:p>
    <w:p w14:paraId="0DF25376">
      <w:pPr>
        <w:pStyle w:val="30"/>
        <w:ind w:left="0" w:leftChars="0" w:firstLine="0" w:firstLineChars="0"/>
        <w:rPr>
          <w:rFonts w:hint="eastAsia" w:ascii="仿宋_GB2312" w:hAnsi="仿宋_GB2312" w:eastAsia="仿宋_GB2312" w:cs="仿宋_GB2312"/>
          <w:b/>
          <w:bCs/>
          <w:sz w:val="24"/>
          <w:szCs w:val="24"/>
        </w:rPr>
      </w:pPr>
    </w:p>
    <w:p w14:paraId="13672C07">
      <w:pPr>
        <w:pStyle w:val="30"/>
        <w:ind w:left="0" w:leftChars="0" w:firstLine="0" w:firstLineChars="0"/>
        <w:rPr>
          <w:rFonts w:hint="eastAsia" w:ascii="仿宋_GB2312" w:hAnsi="仿宋_GB2312" w:eastAsia="仿宋_GB2312" w:cs="仿宋_GB2312"/>
          <w:b/>
          <w:bCs/>
          <w:sz w:val="24"/>
          <w:szCs w:val="24"/>
        </w:rPr>
      </w:pPr>
    </w:p>
    <w:p w14:paraId="2905FD6E">
      <w:pPr>
        <w:pStyle w:val="30"/>
        <w:ind w:left="0" w:leftChars="0" w:firstLine="0" w:firstLineChars="0"/>
        <w:rPr>
          <w:rFonts w:hint="eastAsia" w:ascii="仿宋_GB2312" w:hAnsi="仿宋_GB2312" w:eastAsia="仿宋_GB2312" w:cs="仿宋_GB2312"/>
          <w:b/>
          <w:bCs/>
          <w:sz w:val="24"/>
          <w:szCs w:val="24"/>
        </w:rPr>
      </w:pPr>
    </w:p>
    <w:p w14:paraId="59B1DBBC">
      <w:pPr>
        <w:pStyle w:val="30"/>
        <w:ind w:left="0" w:leftChars="0" w:firstLine="0" w:firstLineChars="0"/>
        <w:rPr>
          <w:rFonts w:hint="eastAsia" w:ascii="仿宋_GB2312" w:hAnsi="仿宋_GB2312" w:eastAsia="仿宋_GB2312" w:cs="仿宋_GB2312"/>
          <w:b/>
          <w:bCs/>
          <w:sz w:val="24"/>
          <w:szCs w:val="24"/>
        </w:rPr>
      </w:pPr>
    </w:p>
    <w:p w14:paraId="5819BEF8">
      <w:pPr>
        <w:pStyle w:val="30"/>
        <w:ind w:left="0" w:leftChars="0" w:firstLine="0" w:firstLineChars="0"/>
        <w:rPr>
          <w:rFonts w:hint="eastAsia" w:ascii="仿宋_GB2312" w:hAnsi="仿宋_GB2312" w:eastAsia="仿宋_GB2312" w:cs="仿宋_GB2312"/>
          <w:b/>
          <w:bCs/>
          <w:sz w:val="24"/>
          <w:szCs w:val="24"/>
        </w:rPr>
      </w:pPr>
    </w:p>
    <w:p w14:paraId="6EF7E370">
      <w:pPr>
        <w:pStyle w:val="30"/>
        <w:ind w:left="0" w:leftChars="0" w:firstLine="0" w:firstLineChars="0"/>
        <w:rPr>
          <w:rFonts w:hint="eastAsia" w:ascii="仿宋_GB2312" w:hAnsi="仿宋_GB2312" w:eastAsia="仿宋_GB2312" w:cs="仿宋_GB2312"/>
          <w:b/>
          <w:bCs/>
          <w:sz w:val="24"/>
          <w:szCs w:val="24"/>
        </w:rPr>
      </w:pPr>
    </w:p>
    <w:p w14:paraId="53AC2712">
      <w:pPr>
        <w:pStyle w:val="30"/>
        <w:ind w:left="0" w:leftChars="0" w:firstLine="0" w:firstLineChars="0"/>
        <w:rPr>
          <w:rFonts w:hint="eastAsia" w:ascii="仿宋_GB2312" w:hAnsi="仿宋_GB2312" w:eastAsia="仿宋_GB2312" w:cs="仿宋_GB2312"/>
          <w:b/>
          <w:bCs/>
          <w:sz w:val="24"/>
          <w:szCs w:val="24"/>
        </w:rPr>
      </w:pPr>
    </w:p>
    <w:p w14:paraId="76E26E3D">
      <w:pPr>
        <w:pStyle w:val="30"/>
        <w:ind w:left="0" w:leftChars="0" w:firstLine="0" w:firstLineChars="0"/>
        <w:rPr>
          <w:rFonts w:hint="eastAsia" w:ascii="仿宋_GB2312" w:hAnsi="仿宋_GB2312" w:eastAsia="仿宋_GB2312" w:cs="仿宋_GB2312"/>
          <w:b/>
          <w:bCs/>
          <w:sz w:val="24"/>
          <w:szCs w:val="24"/>
        </w:rPr>
      </w:pPr>
    </w:p>
    <w:p w14:paraId="0B65486D">
      <w:pPr>
        <w:pStyle w:val="30"/>
        <w:ind w:left="0" w:leftChars="0" w:firstLine="0" w:firstLineChars="0"/>
        <w:rPr>
          <w:rFonts w:hint="eastAsia" w:ascii="仿宋_GB2312" w:hAnsi="仿宋_GB2312" w:eastAsia="仿宋_GB2312" w:cs="仿宋_GB2312"/>
          <w:b/>
          <w:bCs/>
          <w:sz w:val="24"/>
          <w:szCs w:val="24"/>
        </w:rPr>
      </w:pPr>
    </w:p>
    <w:p w14:paraId="228FB3B8">
      <w:pPr>
        <w:pStyle w:val="30"/>
        <w:ind w:left="0" w:leftChars="0" w:firstLine="0" w:firstLineChars="0"/>
        <w:rPr>
          <w:rFonts w:hint="eastAsia" w:ascii="仿宋_GB2312" w:hAnsi="仿宋_GB2312" w:eastAsia="仿宋_GB2312" w:cs="仿宋_GB2312"/>
          <w:b/>
          <w:bCs/>
          <w:sz w:val="24"/>
          <w:szCs w:val="24"/>
        </w:rPr>
      </w:pPr>
    </w:p>
    <w:p w14:paraId="774EB8B2">
      <w:pPr>
        <w:pStyle w:val="30"/>
        <w:ind w:left="0" w:leftChars="0" w:firstLine="0" w:firstLineChars="0"/>
        <w:rPr>
          <w:rFonts w:hint="eastAsia" w:ascii="仿宋_GB2312" w:hAnsi="仿宋_GB2312" w:eastAsia="仿宋_GB2312" w:cs="仿宋_GB2312"/>
          <w:b/>
          <w:bCs/>
          <w:sz w:val="24"/>
          <w:szCs w:val="24"/>
        </w:rPr>
      </w:pPr>
    </w:p>
    <w:p w14:paraId="4A50AC1C">
      <w:pPr>
        <w:pStyle w:val="30"/>
        <w:ind w:left="0" w:leftChars="0" w:firstLine="0" w:firstLineChars="0"/>
        <w:rPr>
          <w:rFonts w:hint="eastAsia" w:ascii="仿宋_GB2312" w:hAnsi="仿宋_GB2312" w:eastAsia="仿宋_GB2312" w:cs="仿宋_GB2312"/>
          <w:b/>
          <w:bCs/>
          <w:sz w:val="24"/>
          <w:szCs w:val="24"/>
        </w:rPr>
      </w:pPr>
    </w:p>
    <w:p w14:paraId="18818C69">
      <w:pPr>
        <w:pStyle w:val="30"/>
        <w:ind w:left="0" w:leftChars="0" w:firstLine="0" w:firstLineChars="0"/>
        <w:rPr>
          <w:rFonts w:hint="eastAsia" w:ascii="仿宋_GB2312" w:hAnsi="仿宋_GB2312" w:eastAsia="仿宋_GB2312" w:cs="仿宋_GB2312"/>
          <w:b/>
          <w:bCs/>
          <w:sz w:val="24"/>
          <w:szCs w:val="24"/>
        </w:rPr>
      </w:pPr>
    </w:p>
    <w:p w14:paraId="73462D49">
      <w:pPr>
        <w:outlineLvl w:val="1"/>
        <w:rPr>
          <w:rFonts w:hint="eastAsia" w:ascii="仿宋_GB2312" w:hAnsi="仿宋_GB2312" w:eastAsia="仿宋_GB2312" w:cs="仿宋_GB2312"/>
          <w:b/>
          <w:bCs/>
          <w:sz w:val="24"/>
          <w:szCs w:val="24"/>
        </w:rPr>
      </w:pPr>
    </w:p>
    <w:p w14:paraId="4BF7EF92">
      <w:pPr>
        <w:outlineLvl w:val="1"/>
        <w:rPr>
          <w:rFonts w:ascii="宋体" w:hAnsi="宋体" w:cs="黑体"/>
          <w:b/>
          <w:bCs/>
        </w:rPr>
      </w:pPr>
      <w:r>
        <w:rPr>
          <w:rFonts w:hint="eastAsia" w:ascii="仿宋_GB2312" w:hAnsi="仿宋_GB2312" w:eastAsia="仿宋_GB2312" w:cs="仿宋_GB2312"/>
          <w:b/>
          <w:bCs/>
          <w:sz w:val="24"/>
          <w:szCs w:val="24"/>
        </w:rPr>
        <w:t>2.</w:t>
      </w:r>
      <w:r>
        <w:rPr>
          <w:rFonts w:hint="eastAsia" w:ascii="仿宋_GB2312" w:hAnsi="仿宋_GB2312" w:eastAsia="仿宋_GB2312" w:cs="仿宋_GB2312"/>
          <w:b/>
          <w:bCs/>
          <w:sz w:val="24"/>
          <w:szCs w:val="24"/>
          <w:lang w:val="en-US" w:eastAsia="zh-CN"/>
        </w:rPr>
        <w:t>7</w:t>
      </w:r>
      <w:r>
        <w:rPr>
          <w:rFonts w:hint="eastAsia" w:ascii="仿宋_GB2312" w:hAnsi="仿宋_GB2312" w:eastAsia="仿宋_GB2312" w:cs="仿宋_GB2312"/>
          <w:b/>
          <w:bCs/>
          <w:sz w:val="24"/>
          <w:szCs w:val="24"/>
        </w:rPr>
        <w:t>投标人须知前附表规定的其它材料。</w:t>
      </w:r>
    </w:p>
    <w:p w14:paraId="5780EA8F">
      <w:pPr>
        <w:ind w:firstLine="422" w:firstLineChars="200"/>
        <w:rPr>
          <w:rFonts w:ascii="宋体" w:hAnsi="宋体"/>
          <w:b/>
          <w:bCs/>
        </w:rPr>
      </w:pPr>
    </w:p>
    <w:p w14:paraId="1CBF73D9">
      <w:pPr>
        <w:ind w:firstLine="420" w:firstLineChars="200"/>
        <w:rPr>
          <w:rFonts w:ascii="宋体" w:hAnsi="宋体" w:cs="宋体"/>
        </w:rPr>
      </w:pPr>
    </w:p>
    <w:p w14:paraId="4866E70B">
      <w:pPr>
        <w:jc w:val="left"/>
        <w:outlineLvl w:val="1"/>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投标人根据本项目情况需要提供的其他材料。</w:t>
      </w:r>
    </w:p>
    <w:p w14:paraId="7F9E2171"/>
    <w:p w14:paraId="14C19A75">
      <w:pPr>
        <w:pStyle w:val="30"/>
      </w:pPr>
    </w:p>
    <w:p w14:paraId="5E4D42AA">
      <w:pPr>
        <w:pStyle w:val="30"/>
      </w:pPr>
    </w:p>
    <w:p w14:paraId="77DEBCCD">
      <w:pPr>
        <w:pStyle w:val="30"/>
      </w:pPr>
    </w:p>
    <w:p w14:paraId="70BAF687">
      <w:pPr>
        <w:pStyle w:val="30"/>
      </w:pPr>
    </w:p>
    <w:p w14:paraId="15DD1A4E">
      <w:pPr>
        <w:pStyle w:val="30"/>
      </w:pPr>
    </w:p>
    <w:p w14:paraId="3B86F6B6">
      <w:pPr>
        <w:pStyle w:val="30"/>
      </w:pPr>
    </w:p>
    <w:p w14:paraId="3F6AC93E">
      <w:pPr>
        <w:pStyle w:val="30"/>
      </w:pPr>
    </w:p>
    <w:p w14:paraId="70ECA64C">
      <w:pPr>
        <w:pStyle w:val="30"/>
      </w:pPr>
    </w:p>
    <w:p w14:paraId="10730004">
      <w:pPr>
        <w:pStyle w:val="30"/>
      </w:pPr>
    </w:p>
    <w:p w14:paraId="6B003B0D">
      <w:pPr>
        <w:pStyle w:val="30"/>
      </w:pPr>
    </w:p>
    <w:p w14:paraId="6E5005DC">
      <w:pPr>
        <w:pStyle w:val="30"/>
      </w:pPr>
    </w:p>
    <w:p w14:paraId="6DDB1567">
      <w:pPr>
        <w:pStyle w:val="30"/>
      </w:pPr>
    </w:p>
    <w:p w14:paraId="105A5CD0">
      <w:pPr>
        <w:pStyle w:val="30"/>
      </w:pPr>
    </w:p>
    <w:p w14:paraId="79CD8910">
      <w:pPr>
        <w:pStyle w:val="30"/>
      </w:pPr>
    </w:p>
    <w:p w14:paraId="69B15B6D">
      <w:pPr>
        <w:pStyle w:val="30"/>
      </w:pPr>
    </w:p>
    <w:p w14:paraId="44504D56">
      <w:pPr>
        <w:pStyle w:val="30"/>
      </w:pPr>
    </w:p>
    <w:p w14:paraId="5C0E07F2">
      <w:pPr>
        <w:pStyle w:val="30"/>
      </w:pPr>
    </w:p>
    <w:sectPr>
      <w:footerReference r:id="rId6" w:type="default"/>
      <w:pgSz w:w="11906" w:h="16838"/>
      <w:pgMar w:top="1440" w:right="1797" w:bottom="1440" w:left="1797" w:header="851" w:footer="992" w:gutter="0"/>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C2150">
    <w:pPr>
      <w:pStyle w:val="2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E5C446">
                          <w:pPr>
                            <w:pStyle w:val="2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CE5C446">
                    <w:pPr>
                      <w:pStyle w:val="2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43D6B">
    <w:pPr>
      <w:pStyle w:val="2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C45825">
                          <w:pPr>
                            <w:pStyle w:val="2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4C45825">
                    <w:pPr>
                      <w:pStyle w:val="2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39917F">
    <w:pPr>
      <w:pStyle w:val="2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67F924">
                          <w:pPr>
                            <w:pStyle w:val="2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E67F924">
                    <w:pPr>
                      <w:pStyle w:val="2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BD353">
    <w:pPr>
      <w:pStyle w:val="2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6B5028"/>
    <w:multiLevelType w:val="singleLevel"/>
    <w:tmpl w:val="E66B5028"/>
    <w:lvl w:ilvl="0" w:tentative="0">
      <w:start w:val="1"/>
      <w:numFmt w:val="decimal"/>
      <w:suff w:val="nothing"/>
      <w:lvlText w:val="%1、"/>
      <w:lvlJc w:val="left"/>
    </w:lvl>
  </w:abstractNum>
  <w:abstractNum w:abstractNumId="1">
    <w:nsid w:val="03730480"/>
    <w:multiLevelType w:val="multilevel"/>
    <w:tmpl w:val="03730480"/>
    <w:lvl w:ilvl="0" w:tentative="0">
      <w:start w:val="1"/>
      <w:numFmt w:val="decimal"/>
      <w:lvlText w:val="%1、"/>
      <w:lvlJc w:val="left"/>
      <w:pPr>
        <w:ind w:left="720" w:hanging="720"/>
      </w:pPr>
      <w:rPr>
        <w:rFonts w:hint="default"/>
        <w:color w:val="000000" w:themeColor="text1"/>
        <w14:textFill>
          <w14:solidFill>
            <w14:schemeClr w14:val="tx1"/>
          </w14:solidFill>
        </w14:textFill>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269441CD"/>
    <w:multiLevelType w:val="multilevel"/>
    <w:tmpl w:val="269441CD"/>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3D02DB48"/>
    <w:multiLevelType w:val="singleLevel"/>
    <w:tmpl w:val="3D02DB48"/>
    <w:lvl w:ilvl="0" w:tentative="0">
      <w:start w:val="4"/>
      <w:numFmt w:val="decimal"/>
      <w:lvlText w:val="%1."/>
      <w:lvlJc w:val="left"/>
      <w:pPr>
        <w:tabs>
          <w:tab w:val="left" w:pos="312"/>
        </w:tabs>
      </w:pPr>
    </w:lvl>
  </w:abstractNum>
  <w:abstractNum w:abstractNumId="4">
    <w:nsid w:val="534457B9"/>
    <w:multiLevelType w:val="singleLevel"/>
    <w:tmpl w:val="534457B9"/>
    <w:lvl w:ilvl="0" w:tentative="0">
      <w:start w:val="3"/>
      <w:numFmt w:val="chineseCounting"/>
      <w:suff w:val="space"/>
      <w:lvlText w:val="第%1章"/>
      <w:lvlJc w:val="left"/>
      <w:rPr>
        <w:rFonts w:hint="eastAsia"/>
      </w:rPr>
    </w:lvl>
  </w:abstractNum>
  <w:abstractNum w:abstractNumId="5">
    <w:nsid w:val="55126CAB"/>
    <w:multiLevelType w:val="singleLevel"/>
    <w:tmpl w:val="55126CAB"/>
    <w:lvl w:ilvl="0" w:tentative="0">
      <w:start w:val="1"/>
      <w:numFmt w:val="decimal"/>
      <w:suff w:val="nothing"/>
      <w:lvlText w:val="%1．"/>
      <w:lvlJc w:val="left"/>
      <w:pPr>
        <w:tabs>
          <w:tab w:val="left" w:pos="0"/>
        </w:tabs>
        <w:ind w:left="0" w:firstLine="0"/>
      </w:pPr>
      <w:rPr>
        <w:rFonts w:cs="Times New Roman"/>
      </w:rPr>
    </w:lvl>
  </w:abstractNum>
  <w:abstractNum w:abstractNumId="6">
    <w:nsid w:val="5555BC9A"/>
    <w:multiLevelType w:val="singleLevel"/>
    <w:tmpl w:val="5555BC9A"/>
    <w:lvl w:ilvl="0" w:tentative="0">
      <w:start w:val="1"/>
      <w:numFmt w:val="decimal"/>
      <w:suff w:val="nothing"/>
      <w:lvlText w:val="%1、"/>
      <w:lvlJc w:val="left"/>
    </w:lvl>
  </w:abstractNum>
  <w:num w:numId="1">
    <w:abstractNumId w:val="3"/>
  </w:num>
  <w:num w:numId="2">
    <w:abstractNumId w:val="6"/>
  </w:num>
  <w:num w:numId="3">
    <w:abstractNumId w:val="4"/>
  </w:num>
  <w:num w:numId="4">
    <w:abstractNumId w:val="1"/>
  </w:num>
  <w:num w:numId="5">
    <w:abstractNumId w:val="0"/>
  </w:num>
  <w:num w:numId="6">
    <w:abstractNumId w:val="2"/>
  </w:num>
  <w:num w:numId="7">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xN2Y5NDk5YmY1YTRjMTM4MDk3N2I4MzIxMWMwMmIifQ=="/>
  </w:docVars>
  <w:rsids>
    <w:rsidRoot w:val="006D047A"/>
    <w:rsid w:val="00005348"/>
    <w:rsid w:val="000068BA"/>
    <w:rsid w:val="000155F8"/>
    <w:rsid w:val="00023C29"/>
    <w:rsid w:val="0002408D"/>
    <w:rsid w:val="00032273"/>
    <w:rsid w:val="000416E4"/>
    <w:rsid w:val="000802EF"/>
    <w:rsid w:val="00095312"/>
    <w:rsid w:val="000B006A"/>
    <w:rsid w:val="000D7A7A"/>
    <w:rsid w:val="000F409D"/>
    <w:rsid w:val="000F794E"/>
    <w:rsid w:val="001150B2"/>
    <w:rsid w:val="00117EAE"/>
    <w:rsid w:val="00137180"/>
    <w:rsid w:val="00142C78"/>
    <w:rsid w:val="0014621F"/>
    <w:rsid w:val="00155AEB"/>
    <w:rsid w:val="001715DE"/>
    <w:rsid w:val="00182A9D"/>
    <w:rsid w:val="00183E5E"/>
    <w:rsid w:val="001A5ED4"/>
    <w:rsid w:val="001C5C14"/>
    <w:rsid w:val="001D7C6D"/>
    <w:rsid w:val="00227586"/>
    <w:rsid w:val="00235021"/>
    <w:rsid w:val="002B4B1E"/>
    <w:rsid w:val="002B78C2"/>
    <w:rsid w:val="002C2BF6"/>
    <w:rsid w:val="002D33B1"/>
    <w:rsid w:val="002F45B4"/>
    <w:rsid w:val="003250A6"/>
    <w:rsid w:val="00332E09"/>
    <w:rsid w:val="00334AF9"/>
    <w:rsid w:val="003459A1"/>
    <w:rsid w:val="00362DFC"/>
    <w:rsid w:val="003A1819"/>
    <w:rsid w:val="003A2148"/>
    <w:rsid w:val="003B19D6"/>
    <w:rsid w:val="003C215C"/>
    <w:rsid w:val="003E26B9"/>
    <w:rsid w:val="00411B51"/>
    <w:rsid w:val="00425AC7"/>
    <w:rsid w:val="00433025"/>
    <w:rsid w:val="00444053"/>
    <w:rsid w:val="00444AF0"/>
    <w:rsid w:val="00447F55"/>
    <w:rsid w:val="004604A1"/>
    <w:rsid w:val="004723C6"/>
    <w:rsid w:val="00474E4D"/>
    <w:rsid w:val="00497D10"/>
    <w:rsid w:val="004A1997"/>
    <w:rsid w:val="004B4409"/>
    <w:rsid w:val="004B751E"/>
    <w:rsid w:val="004B777B"/>
    <w:rsid w:val="004B7C13"/>
    <w:rsid w:val="004C567B"/>
    <w:rsid w:val="004D3F88"/>
    <w:rsid w:val="004F4908"/>
    <w:rsid w:val="00515781"/>
    <w:rsid w:val="005349DA"/>
    <w:rsid w:val="00556CBD"/>
    <w:rsid w:val="00573314"/>
    <w:rsid w:val="0057714C"/>
    <w:rsid w:val="005951BC"/>
    <w:rsid w:val="005A13A7"/>
    <w:rsid w:val="005A305C"/>
    <w:rsid w:val="005B20E5"/>
    <w:rsid w:val="005E5513"/>
    <w:rsid w:val="005F7BB5"/>
    <w:rsid w:val="00672964"/>
    <w:rsid w:val="0067777E"/>
    <w:rsid w:val="00681FE4"/>
    <w:rsid w:val="006B2DDB"/>
    <w:rsid w:val="006D047A"/>
    <w:rsid w:val="006E4726"/>
    <w:rsid w:val="00706714"/>
    <w:rsid w:val="00715C4E"/>
    <w:rsid w:val="0072511E"/>
    <w:rsid w:val="007428C1"/>
    <w:rsid w:val="00746F92"/>
    <w:rsid w:val="00761383"/>
    <w:rsid w:val="00767F75"/>
    <w:rsid w:val="00785D97"/>
    <w:rsid w:val="0079767C"/>
    <w:rsid w:val="007A5BC7"/>
    <w:rsid w:val="007B44EA"/>
    <w:rsid w:val="007D7950"/>
    <w:rsid w:val="00800BAE"/>
    <w:rsid w:val="0081613A"/>
    <w:rsid w:val="00831594"/>
    <w:rsid w:val="0084601F"/>
    <w:rsid w:val="00883340"/>
    <w:rsid w:val="00883DBE"/>
    <w:rsid w:val="008950A8"/>
    <w:rsid w:val="008D607A"/>
    <w:rsid w:val="008E2BB1"/>
    <w:rsid w:val="008F1ABD"/>
    <w:rsid w:val="008F4BE3"/>
    <w:rsid w:val="008F5CA6"/>
    <w:rsid w:val="00904136"/>
    <w:rsid w:val="009152D4"/>
    <w:rsid w:val="00944129"/>
    <w:rsid w:val="0098582B"/>
    <w:rsid w:val="00991E09"/>
    <w:rsid w:val="009A50CB"/>
    <w:rsid w:val="009B6182"/>
    <w:rsid w:val="009C3189"/>
    <w:rsid w:val="00A01E9A"/>
    <w:rsid w:val="00A212F7"/>
    <w:rsid w:val="00A23D0E"/>
    <w:rsid w:val="00A71E29"/>
    <w:rsid w:val="00AD3879"/>
    <w:rsid w:val="00AF5049"/>
    <w:rsid w:val="00B215ED"/>
    <w:rsid w:val="00B454FF"/>
    <w:rsid w:val="00B462D3"/>
    <w:rsid w:val="00B50AE4"/>
    <w:rsid w:val="00B54E4F"/>
    <w:rsid w:val="00B71EBA"/>
    <w:rsid w:val="00B922DF"/>
    <w:rsid w:val="00BA0188"/>
    <w:rsid w:val="00BA5E37"/>
    <w:rsid w:val="00BC2A31"/>
    <w:rsid w:val="00BC7933"/>
    <w:rsid w:val="00BD3192"/>
    <w:rsid w:val="00BF41ED"/>
    <w:rsid w:val="00C13479"/>
    <w:rsid w:val="00C56A9F"/>
    <w:rsid w:val="00C570FC"/>
    <w:rsid w:val="00C719D2"/>
    <w:rsid w:val="00C74FFB"/>
    <w:rsid w:val="00CB40FF"/>
    <w:rsid w:val="00D161C8"/>
    <w:rsid w:val="00D411AD"/>
    <w:rsid w:val="00DA4BC8"/>
    <w:rsid w:val="00DA64EB"/>
    <w:rsid w:val="00DB2363"/>
    <w:rsid w:val="00DB5093"/>
    <w:rsid w:val="00DB7D22"/>
    <w:rsid w:val="00DD30FD"/>
    <w:rsid w:val="00DE0FB8"/>
    <w:rsid w:val="00E310AE"/>
    <w:rsid w:val="00E74F2D"/>
    <w:rsid w:val="00ED58D6"/>
    <w:rsid w:val="00F31197"/>
    <w:rsid w:val="00F32946"/>
    <w:rsid w:val="00F33E09"/>
    <w:rsid w:val="00F4753A"/>
    <w:rsid w:val="00F51960"/>
    <w:rsid w:val="00F802B8"/>
    <w:rsid w:val="00FB0F8F"/>
    <w:rsid w:val="00FC5373"/>
    <w:rsid w:val="00FD4664"/>
    <w:rsid w:val="00FD69F4"/>
    <w:rsid w:val="00FD6F58"/>
    <w:rsid w:val="00FF4EEC"/>
    <w:rsid w:val="01894785"/>
    <w:rsid w:val="01BF0F9B"/>
    <w:rsid w:val="01C378F5"/>
    <w:rsid w:val="024A3CAC"/>
    <w:rsid w:val="02586ABC"/>
    <w:rsid w:val="035107A6"/>
    <w:rsid w:val="036A1510"/>
    <w:rsid w:val="043B3766"/>
    <w:rsid w:val="04651CD8"/>
    <w:rsid w:val="047563BF"/>
    <w:rsid w:val="04FA58F8"/>
    <w:rsid w:val="05571F68"/>
    <w:rsid w:val="057D643B"/>
    <w:rsid w:val="05FE23E4"/>
    <w:rsid w:val="06636B26"/>
    <w:rsid w:val="0764271A"/>
    <w:rsid w:val="08CE2541"/>
    <w:rsid w:val="08FC01A1"/>
    <w:rsid w:val="09075E20"/>
    <w:rsid w:val="096E3788"/>
    <w:rsid w:val="0B4348B7"/>
    <w:rsid w:val="0BFF25BC"/>
    <w:rsid w:val="0C0B09F6"/>
    <w:rsid w:val="0C8A6DFB"/>
    <w:rsid w:val="0D14726E"/>
    <w:rsid w:val="0D197B03"/>
    <w:rsid w:val="0D645222"/>
    <w:rsid w:val="0D6C586C"/>
    <w:rsid w:val="0DBF722B"/>
    <w:rsid w:val="0DC205DE"/>
    <w:rsid w:val="0DE77D4E"/>
    <w:rsid w:val="0E1C28CE"/>
    <w:rsid w:val="0EC212B9"/>
    <w:rsid w:val="0ECF4488"/>
    <w:rsid w:val="0EE12879"/>
    <w:rsid w:val="0F490B74"/>
    <w:rsid w:val="0FF705D0"/>
    <w:rsid w:val="10BA3C9E"/>
    <w:rsid w:val="10E54CB1"/>
    <w:rsid w:val="11001706"/>
    <w:rsid w:val="12F31522"/>
    <w:rsid w:val="135C3EBB"/>
    <w:rsid w:val="13784EA3"/>
    <w:rsid w:val="14733F9D"/>
    <w:rsid w:val="14A70DD6"/>
    <w:rsid w:val="15263447"/>
    <w:rsid w:val="16F705A6"/>
    <w:rsid w:val="178F2127"/>
    <w:rsid w:val="17CF2CA2"/>
    <w:rsid w:val="18167A61"/>
    <w:rsid w:val="18515FE8"/>
    <w:rsid w:val="18963A77"/>
    <w:rsid w:val="18FE477D"/>
    <w:rsid w:val="19257F5C"/>
    <w:rsid w:val="194D4937"/>
    <w:rsid w:val="195E05A6"/>
    <w:rsid w:val="19853F2F"/>
    <w:rsid w:val="19A21B92"/>
    <w:rsid w:val="1B961439"/>
    <w:rsid w:val="1CD76F03"/>
    <w:rsid w:val="1CEA03AA"/>
    <w:rsid w:val="1D7B2840"/>
    <w:rsid w:val="1DE101C9"/>
    <w:rsid w:val="1E4A2212"/>
    <w:rsid w:val="1EB12C36"/>
    <w:rsid w:val="1F2017D2"/>
    <w:rsid w:val="1F2B2044"/>
    <w:rsid w:val="1F4E3335"/>
    <w:rsid w:val="1FDC57E3"/>
    <w:rsid w:val="20607B4E"/>
    <w:rsid w:val="209B2B5A"/>
    <w:rsid w:val="20D9338A"/>
    <w:rsid w:val="20FA1620"/>
    <w:rsid w:val="21093CBF"/>
    <w:rsid w:val="212B632B"/>
    <w:rsid w:val="21755C2D"/>
    <w:rsid w:val="217E43B8"/>
    <w:rsid w:val="221121DA"/>
    <w:rsid w:val="222E31ED"/>
    <w:rsid w:val="22544B91"/>
    <w:rsid w:val="22902419"/>
    <w:rsid w:val="236478D2"/>
    <w:rsid w:val="2432177F"/>
    <w:rsid w:val="262B7CEC"/>
    <w:rsid w:val="26672348"/>
    <w:rsid w:val="271C50FC"/>
    <w:rsid w:val="276F6846"/>
    <w:rsid w:val="27B473BD"/>
    <w:rsid w:val="285E0D94"/>
    <w:rsid w:val="28C43F1B"/>
    <w:rsid w:val="292A511A"/>
    <w:rsid w:val="292D6D18"/>
    <w:rsid w:val="29AB414D"/>
    <w:rsid w:val="2A317E7E"/>
    <w:rsid w:val="2ADF3CE2"/>
    <w:rsid w:val="2B255B99"/>
    <w:rsid w:val="2B852ADC"/>
    <w:rsid w:val="2D5277A5"/>
    <w:rsid w:val="2D796670"/>
    <w:rsid w:val="2E620EB2"/>
    <w:rsid w:val="2F336759"/>
    <w:rsid w:val="2F885C27"/>
    <w:rsid w:val="2FC51FB1"/>
    <w:rsid w:val="30324F9C"/>
    <w:rsid w:val="3079782B"/>
    <w:rsid w:val="309A623B"/>
    <w:rsid w:val="3123065E"/>
    <w:rsid w:val="31AE14FF"/>
    <w:rsid w:val="31DB4CF3"/>
    <w:rsid w:val="32876812"/>
    <w:rsid w:val="32972450"/>
    <w:rsid w:val="32A46599"/>
    <w:rsid w:val="32B93717"/>
    <w:rsid w:val="32BD49D9"/>
    <w:rsid w:val="33581527"/>
    <w:rsid w:val="33844E91"/>
    <w:rsid w:val="345F7A62"/>
    <w:rsid w:val="349E1D31"/>
    <w:rsid w:val="34BE4682"/>
    <w:rsid w:val="34F27A5D"/>
    <w:rsid w:val="34F54EA0"/>
    <w:rsid w:val="34FC05CE"/>
    <w:rsid w:val="35125F0E"/>
    <w:rsid w:val="358A766C"/>
    <w:rsid w:val="358E240A"/>
    <w:rsid w:val="35C0308E"/>
    <w:rsid w:val="35FA0434"/>
    <w:rsid w:val="371C4690"/>
    <w:rsid w:val="372B6F19"/>
    <w:rsid w:val="380357AD"/>
    <w:rsid w:val="385878BD"/>
    <w:rsid w:val="38F55823"/>
    <w:rsid w:val="39257A57"/>
    <w:rsid w:val="39317DFF"/>
    <w:rsid w:val="39F1435E"/>
    <w:rsid w:val="3A231E3E"/>
    <w:rsid w:val="3A690614"/>
    <w:rsid w:val="3B5D62A3"/>
    <w:rsid w:val="3C373D13"/>
    <w:rsid w:val="3C6C4709"/>
    <w:rsid w:val="3CFF5348"/>
    <w:rsid w:val="3D22462E"/>
    <w:rsid w:val="3DC07568"/>
    <w:rsid w:val="3EA3753C"/>
    <w:rsid w:val="3EDC6A5F"/>
    <w:rsid w:val="3EDE20F5"/>
    <w:rsid w:val="3F2342F0"/>
    <w:rsid w:val="3F7E18C4"/>
    <w:rsid w:val="3F827606"/>
    <w:rsid w:val="41517290"/>
    <w:rsid w:val="415D159E"/>
    <w:rsid w:val="422B6502"/>
    <w:rsid w:val="422C28D0"/>
    <w:rsid w:val="42F6274E"/>
    <w:rsid w:val="4339622E"/>
    <w:rsid w:val="43AD109A"/>
    <w:rsid w:val="43F94CFA"/>
    <w:rsid w:val="4497348F"/>
    <w:rsid w:val="44E361D6"/>
    <w:rsid w:val="456A0EBE"/>
    <w:rsid w:val="45883131"/>
    <w:rsid w:val="45C21642"/>
    <w:rsid w:val="46A84A64"/>
    <w:rsid w:val="475F0340"/>
    <w:rsid w:val="47F90C7B"/>
    <w:rsid w:val="48B56719"/>
    <w:rsid w:val="493C33C4"/>
    <w:rsid w:val="49875296"/>
    <w:rsid w:val="49B76D0F"/>
    <w:rsid w:val="4A082048"/>
    <w:rsid w:val="4ADC2FBA"/>
    <w:rsid w:val="4B7C315C"/>
    <w:rsid w:val="4D262290"/>
    <w:rsid w:val="4DAB11A5"/>
    <w:rsid w:val="4DC64B62"/>
    <w:rsid w:val="4DEF6D57"/>
    <w:rsid w:val="4E115985"/>
    <w:rsid w:val="4E7E1A15"/>
    <w:rsid w:val="4F891D36"/>
    <w:rsid w:val="50523ED2"/>
    <w:rsid w:val="51164AD4"/>
    <w:rsid w:val="518C7E71"/>
    <w:rsid w:val="51D32DF1"/>
    <w:rsid w:val="52554706"/>
    <w:rsid w:val="52871FC1"/>
    <w:rsid w:val="52C5188C"/>
    <w:rsid w:val="52FB52AE"/>
    <w:rsid w:val="53DE0E25"/>
    <w:rsid w:val="54210852"/>
    <w:rsid w:val="54956E6B"/>
    <w:rsid w:val="549C0688"/>
    <w:rsid w:val="549F7FA5"/>
    <w:rsid w:val="54D537AE"/>
    <w:rsid w:val="550718DB"/>
    <w:rsid w:val="55694118"/>
    <w:rsid w:val="55D25648"/>
    <w:rsid w:val="55FB7373"/>
    <w:rsid w:val="562C3FF9"/>
    <w:rsid w:val="573C40E7"/>
    <w:rsid w:val="574B0E81"/>
    <w:rsid w:val="57770C7B"/>
    <w:rsid w:val="582643B4"/>
    <w:rsid w:val="587C7B98"/>
    <w:rsid w:val="58C61A87"/>
    <w:rsid w:val="59043799"/>
    <w:rsid w:val="5918488D"/>
    <w:rsid w:val="592B4B52"/>
    <w:rsid w:val="59AC374E"/>
    <w:rsid w:val="5A101936"/>
    <w:rsid w:val="5A216C3B"/>
    <w:rsid w:val="5AE14D89"/>
    <w:rsid w:val="5BEC4266"/>
    <w:rsid w:val="5C2977A9"/>
    <w:rsid w:val="5C334035"/>
    <w:rsid w:val="5C3B3E6A"/>
    <w:rsid w:val="5CF52D6E"/>
    <w:rsid w:val="5D211DB5"/>
    <w:rsid w:val="5DB03139"/>
    <w:rsid w:val="5DE111CB"/>
    <w:rsid w:val="5E0F1C0D"/>
    <w:rsid w:val="5E1D04BF"/>
    <w:rsid w:val="5EBF3633"/>
    <w:rsid w:val="5EC5591C"/>
    <w:rsid w:val="5ECC5D50"/>
    <w:rsid w:val="602B6968"/>
    <w:rsid w:val="603330CC"/>
    <w:rsid w:val="611F57D4"/>
    <w:rsid w:val="614E5C65"/>
    <w:rsid w:val="615E69C1"/>
    <w:rsid w:val="61DC274E"/>
    <w:rsid w:val="637F7835"/>
    <w:rsid w:val="63BC2837"/>
    <w:rsid w:val="64466F13"/>
    <w:rsid w:val="64AE6112"/>
    <w:rsid w:val="64B92AC7"/>
    <w:rsid w:val="65305595"/>
    <w:rsid w:val="65336B29"/>
    <w:rsid w:val="655A3744"/>
    <w:rsid w:val="65633F66"/>
    <w:rsid w:val="65C607D6"/>
    <w:rsid w:val="66347F13"/>
    <w:rsid w:val="66A17AC3"/>
    <w:rsid w:val="677E3F21"/>
    <w:rsid w:val="678A4CEE"/>
    <w:rsid w:val="67917B37"/>
    <w:rsid w:val="67E10ABE"/>
    <w:rsid w:val="67E43E1A"/>
    <w:rsid w:val="68170D40"/>
    <w:rsid w:val="681C5653"/>
    <w:rsid w:val="68527BAC"/>
    <w:rsid w:val="68B73708"/>
    <w:rsid w:val="68C779FE"/>
    <w:rsid w:val="68CA1553"/>
    <w:rsid w:val="6ADE449B"/>
    <w:rsid w:val="6B3C07F7"/>
    <w:rsid w:val="6B441291"/>
    <w:rsid w:val="6B796D69"/>
    <w:rsid w:val="6B935963"/>
    <w:rsid w:val="6BD83F86"/>
    <w:rsid w:val="6C180827"/>
    <w:rsid w:val="6C533430"/>
    <w:rsid w:val="6C977C86"/>
    <w:rsid w:val="6D0658E5"/>
    <w:rsid w:val="6D180240"/>
    <w:rsid w:val="6D260D22"/>
    <w:rsid w:val="6D4D62AE"/>
    <w:rsid w:val="6D662F03"/>
    <w:rsid w:val="6D71190D"/>
    <w:rsid w:val="6DE97B69"/>
    <w:rsid w:val="6DF02DDA"/>
    <w:rsid w:val="6E164E87"/>
    <w:rsid w:val="6E3D1B3E"/>
    <w:rsid w:val="6E9E213E"/>
    <w:rsid w:val="6F800BBD"/>
    <w:rsid w:val="6FA04DBB"/>
    <w:rsid w:val="6FA504E3"/>
    <w:rsid w:val="6FC0720B"/>
    <w:rsid w:val="6FD33766"/>
    <w:rsid w:val="71105F71"/>
    <w:rsid w:val="71280B58"/>
    <w:rsid w:val="7141612A"/>
    <w:rsid w:val="71547B7D"/>
    <w:rsid w:val="71915A59"/>
    <w:rsid w:val="721B766C"/>
    <w:rsid w:val="72C06B9A"/>
    <w:rsid w:val="72F0605A"/>
    <w:rsid w:val="730F048D"/>
    <w:rsid w:val="73283146"/>
    <w:rsid w:val="73952B5F"/>
    <w:rsid w:val="74293429"/>
    <w:rsid w:val="74427380"/>
    <w:rsid w:val="75800EF9"/>
    <w:rsid w:val="75A10E57"/>
    <w:rsid w:val="75B4584F"/>
    <w:rsid w:val="767F61A4"/>
    <w:rsid w:val="76D667D3"/>
    <w:rsid w:val="76DD1F50"/>
    <w:rsid w:val="7711659E"/>
    <w:rsid w:val="77AD23CC"/>
    <w:rsid w:val="77BC38A7"/>
    <w:rsid w:val="781E6C6A"/>
    <w:rsid w:val="783A0968"/>
    <w:rsid w:val="784125A4"/>
    <w:rsid w:val="784309DA"/>
    <w:rsid w:val="784B4245"/>
    <w:rsid w:val="79187925"/>
    <w:rsid w:val="7A871923"/>
    <w:rsid w:val="7AB35D58"/>
    <w:rsid w:val="7B672C31"/>
    <w:rsid w:val="7C613B24"/>
    <w:rsid w:val="7CD94AAE"/>
    <w:rsid w:val="7CD97B5E"/>
    <w:rsid w:val="7D2E1466"/>
    <w:rsid w:val="7D562F5D"/>
    <w:rsid w:val="7E877080"/>
    <w:rsid w:val="7EEF2CC0"/>
    <w:rsid w:val="7FA50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name="heading 2"/>
    <w:lsdException w:qFormat="1" w:uiPriority="99" w:name="heading 3"/>
    <w:lsdException w:qFormat="1" w:uiPriority="99" w:name="heading 4"/>
    <w:lsdException w:qFormat="1" w:uiPriority="99" w:name="heading 5"/>
    <w:lsdException w:qFormat="1" w:uiPriority="99" w:name="heading 6"/>
    <w:lsdException w:qFormat="1" w:uiPriority="99" w:name="heading 7"/>
    <w:lsdException w:qFormat="1" w:uiPriority="99" w:name="heading 8"/>
    <w:lsdException w:qFormat="1"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qFormat="1" w:uiPriority="99" w:name="toc 8"/>
    <w:lsdException w:uiPriority="39" w:name="toc 9"/>
    <w:lsdException w:qFormat="1"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99" w:name="Body Text First Indent"/>
    <w:lsdException w:qFormat="1" w:uiPriority="99" w:semiHidden="0" w:name="Body Text First Indent 2"/>
    <w:lsdException w:uiPriority="99" w:name="Note Heading"/>
    <w:lsdException w:uiPriority="99" w:name="Body Text 2"/>
    <w:lsdException w:qFormat="1" w:uiPriority="99" w:name="Body Text 3"/>
    <w:lsdException w:uiPriority="99" w:name="Body Text Indent 2"/>
    <w:lsdException w:qFormat="1"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6"/>
    <w:autoRedefine/>
    <w:qFormat/>
    <w:uiPriority w:val="99"/>
    <w:pPr>
      <w:keepNext/>
      <w:keepLines/>
      <w:spacing w:before="340" w:after="330" w:line="576" w:lineRule="auto"/>
      <w:outlineLvl w:val="0"/>
    </w:pPr>
    <w:rPr>
      <w:b/>
      <w:bCs/>
      <w:kern w:val="44"/>
      <w:sz w:val="44"/>
      <w:szCs w:val="44"/>
      <w:lang w:val="zh-CN" w:eastAsia="zh-CN"/>
    </w:rPr>
  </w:style>
  <w:style w:type="paragraph" w:styleId="3">
    <w:name w:val="heading 2"/>
    <w:basedOn w:val="1"/>
    <w:next w:val="1"/>
    <w:link w:val="37"/>
    <w:autoRedefine/>
    <w:semiHidden/>
    <w:unhideWhenUsed/>
    <w:qFormat/>
    <w:uiPriority w:val="99"/>
    <w:pPr>
      <w:keepNext/>
      <w:keepLines/>
      <w:spacing w:before="260" w:after="260" w:line="412" w:lineRule="auto"/>
      <w:outlineLvl w:val="1"/>
    </w:pPr>
    <w:rPr>
      <w:rFonts w:ascii="Arial" w:hAnsi="Arial" w:eastAsia="黑体"/>
      <w:b/>
      <w:bCs/>
      <w:kern w:val="0"/>
      <w:sz w:val="32"/>
      <w:szCs w:val="32"/>
      <w:lang w:val="zh-CN" w:eastAsia="zh-CN"/>
    </w:rPr>
  </w:style>
  <w:style w:type="paragraph" w:styleId="4">
    <w:name w:val="heading 3"/>
    <w:basedOn w:val="1"/>
    <w:next w:val="1"/>
    <w:link w:val="38"/>
    <w:autoRedefine/>
    <w:semiHidden/>
    <w:unhideWhenUsed/>
    <w:qFormat/>
    <w:uiPriority w:val="99"/>
    <w:pPr>
      <w:keepNext/>
      <w:keepLines/>
      <w:spacing w:before="260" w:after="260" w:line="412" w:lineRule="auto"/>
      <w:outlineLvl w:val="2"/>
    </w:pPr>
    <w:rPr>
      <w:b/>
      <w:bCs/>
      <w:kern w:val="0"/>
      <w:sz w:val="32"/>
      <w:szCs w:val="32"/>
      <w:lang w:val="zh-CN" w:eastAsia="zh-CN"/>
    </w:rPr>
  </w:style>
  <w:style w:type="paragraph" w:styleId="5">
    <w:name w:val="heading 4"/>
    <w:basedOn w:val="1"/>
    <w:next w:val="1"/>
    <w:link w:val="39"/>
    <w:autoRedefine/>
    <w:semiHidden/>
    <w:unhideWhenUsed/>
    <w:qFormat/>
    <w:uiPriority w:val="99"/>
    <w:pPr>
      <w:keepNext/>
      <w:keepLines/>
      <w:spacing w:before="280" w:after="290" w:line="372" w:lineRule="auto"/>
      <w:outlineLvl w:val="3"/>
    </w:pPr>
    <w:rPr>
      <w:rFonts w:ascii="Arial" w:hAnsi="Arial" w:eastAsia="黑体"/>
      <w:b/>
      <w:bCs/>
      <w:kern w:val="0"/>
      <w:sz w:val="28"/>
      <w:szCs w:val="28"/>
      <w:lang w:val="zh-CN" w:eastAsia="zh-CN"/>
    </w:rPr>
  </w:style>
  <w:style w:type="paragraph" w:styleId="6">
    <w:name w:val="heading 5"/>
    <w:basedOn w:val="1"/>
    <w:next w:val="1"/>
    <w:link w:val="40"/>
    <w:autoRedefine/>
    <w:semiHidden/>
    <w:unhideWhenUsed/>
    <w:qFormat/>
    <w:uiPriority w:val="99"/>
    <w:pPr>
      <w:keepNext/>
      <w:keepLines/>
      <w:spacing w:line="372" w:lineRule="auto"/>
      <w:outlineLvl w:val="4"/>
    </w:pPr>
    <w:rPr>
      <w:rFonts w:ascii="Calibri" w:hAnsi="Calibri"/>
      <w:b/>
      <w:bCs/>
      <w:kern w:val="0"/>
      <w:sz w:val="28"/>
      <w:szCs w:val="28"/>
      <w:lang w:val="zh-CN" w:eastAsia="zh-CN"/>
    </w:rPr>
  </w:style>
  <w:style w:type="paragraph" w:styleId="7">
    <w:name w:val="heading 6"/>
    <w:basedOn w:val="1"/>
    <w:next w:val="1"/>
    <w:link w:val="41"/>
    <w:autoRedefine/>
    <w:semiHidden/>
    <w:unhideWhenUsed/>
    <w:qFormat/>
    <w:uiPriority w:val="99"/>
    <w:pPr>
      <w:keepNext/>
      <w:keepLines/>
      <w:widowControl/>
      <w:tabs>
        <w:tab w:val="left" w:pos="1440"/>
      </w:tabs>
      <w:spacing w:before="240" w:after="64" w:line="316" w:lineRule="auto"/>
      <w:ind w:left="1152" w:hanging="1152"/>
      <w:jc w:val="left"/>
      <w:outlineLvl w:val="5"/>
    </w:pPr>
    <w:rPr>
      <w:rFonts w:ascii="Arial" w:hAnsi="Arial" w:eastAsia="黑体"/>
      <w:b/>
      <w:bCs/>
      <w:kern w:val="0"/>
      <w:sz w:val="24"/>
      <w:szCs w:val="24"/>
      <w:lang w:val="zh-CN" w:eastAsia="zh-CN"/>
    </w:rPr>
  </w:style>
  <w:style w:type="paragraph" w:styleId="8">
    <w:name w:val="heading 7"/>
    <w:basedOn w:val="1"/>
    <w:next w:val="1"/>
    <w:link w:val="42"/>
    <w:autoRedefine/>
    <w:semiHidden/>
    <w:unhideWhenUsed/>
    <w:qFormat/>
    <w:uiPriority w:val="99"/>
    <w:pPr>
      <w:keepNext/>
      <w:keepLines/>
      <w:widowControl/>
      <w:tabs>
        <w:tab w:val="left" w:pos="2520"/>
      </w:tabs>
      <w:spacing w:before="240" w:after="64" w:line="316" w:lineRule="auto"/>
      <w:ind w:left="1296" w:hanging="1296"/>
      <w:jc w:val="left"/>
      <w:outlineLvl w:val="6"/>
    </w:pPr>
    <w:rPr>
      <w:b/>
      <w:bCs/>
      <w:kern w:val="0"/>
      <w:sz w:val="24"/>
      <w:szCs w:val="24"/>
      <w:lang w:val="zh-CN" w:eastAsia="zh-CN"/>
    </w:rPr>
  </w:style>
  <w:style w:type="paragraph" w:styleId="9">
    <w:name w:val="heading 8"/>
    <w:basedOn w:val="1"/>
    <w:next w:val="1"/>
    <w:link w:val="43"/>
    <w:autoRedefine/>
    <w:semiHidden/>
    <w:unhideWhenUsed/>
    <w:qFormat/>
    <w:uiPriority w:val="99"/>
    <w:pPr>
      <w:keepNext/>
      <w:keepLines/>
      <w:widowControl/>
      <w:tabs>
        <w:tab w:val="left" w:pos="1440"/>
      </w:tabs>
      <w:spacing w:before="240" w:after="64" w:line="316" w:lineRule="auto"/>
      <w:ind w:left="1440" w:hanging="1440"/>
      <w:jc w:val="left"/>
      <w:outlineLvl w:val="7"/>
    </w:pPr>
    <w:rPr>
      <w:rFonts w:ascii="Arial" w:hAnsi="Arial" w:eastAsia="黑体"/>
      <w:kern w:val="0"/>
      <w:sz w:val="24"/>
      <w:szCs w:val="24"/>
      <w:lang w:val="zh-CN" w:eastAsia="zh-CN"/>
    </w:rPr>
  </w:style>
  <w:style w:type="paragraph" w:styleId="10">
    <w:name w:val="heading 9"/>
    <w:basedOn w:val="1"/>
    <w:next w:val="1"/>
    <w:link w:val="44"/>
    <w:autoRedefine/>
    <w:semiHidden/>
    <w:unhideWhenUsed/>
    <w:qFormat/>
    <w:uiPriority w:val="99"/>
    <w:pPr>
      <w:keepNext/>
      <w:keepLines/>
      <w:widowControl/>
      <w:tabs>
        <w:tab w:val="left" w:pos="1584"/>
      </w:tabs>
      <w:spacing w:before="240" w:after="64" w:line="316" w:lineRule="auto"/>
      <w:ind w:left="1584" w:hanging="1584"/>
      <w:jc w:val="left"/>
      <w:outlineLvl w:val="8"/>
    </w:pPr>
    <w:rPr>
      <w:rFonts w:ascii="Arial" w:hAnsi="Arial" w:eastAsia="黑体"/>
      <w:kern w:val="0"/>
      <w:sz w:val="20"/>
      <w:lang w:val="zh-CN" w:eastAsia="zh-CN"/>
    </w:rPr>
  </w:style>
  <w:style w:type="character" w:default="1" w:styleId="33">
    <w:name w:val="Default Paragraph Font"/>
    <w:autoRedefine/>
    <w:semiHidden/>
    <w:unhideWhenUsed/>
    <w:qFormat/>
    <w:uiPriority w:val="1"/>
  </w:style>
  <w:style w:type="table" w:default="1" w:styleId="31">
    <w:name w:val="Normal Table"/>
    <w:autoRedefine/>
    <w:semiHidden/>
    <w:unhideWhenUsed/>
    <w:qFormat/>
    <w:uiPriority w:val="99"/>
    <w:tblPr>
      <w:tblCellMar>
        <w:top w:w="0" w:type="dxa"/>
        <w:left w:w="108" w:type="dxa"/>
        <w:bottom w:w="0" w:type="dxa"/>
        <w:right w:w="108" w:type="dxa"/>
      </w:tblCellMar>
    </w:tblPr>
  </w:style>
  <w:style w:type="paragraph" w:styleId="11">
    <w:name w:val="Normal Indent"/>
    <w:basedOn w:val="1"/>
    <w:next w:val="1"/>
    <w:autoRedefine/>
    <w:semiHidden/>
    <w:unhideWhenUsed/>
    <w:qFormat/>
    <w:uiPriority w:val="99"/>
    <w:pPr>
      <w:ind w:firstLine="200" w:firstLineChars="200"/>
    </w:pPr>
  </w:style>
  <w:style w:type="paragraph" w:styleId="12">
    <w:name w:val="Document Map"/>
    <w:basedOn w:val="1"/>
    <w:next w:val="1"/>
    <w:link w:val="61"/>
    <w:autoRedefine/>
    <w:semiHidden/>
    <w:unhideWhenUsed/>
    <w:qFormat/>
    <w:uiPriority w:val="99"/>
    <w:pPr>
      <w:shd w:val="clear" w:color="auto" w:fill="000080"/>
    </w:pPr>
    <w:rPr>
      <w:rFonts w:ascii="Calibri" w:hAnsi="Calibri"/>
      <w:kern w:val="0"/>
      <w:sz w:val="20"/>
      <w:szCs w:val="24"/>
      <w:lang w:val="zh-CN" w:eastAsia="zh-CN"/>
    </w:rPr>
  </w:style>
  <w:style w:type="paragraph" w:styleId="13">
    <w:name w:val="annotation text"/>
    <w:basedOn w:val="1"/>
    <w:next w:val="1"/>
    <w:link w:val="47"/>
    <w:autoRedefine/>
    <w:semiHidden/>
    <w:unhideWhenUsed/>
    <w:qFormat/>
    <w:uiPriority w:val="99"/>
    <w:pPr>
      <w:jc w:val="left"/>
    </w:pPr>
    <w:rPr>
      <w:kern w:val="0"/>
      <w:sz w:val="20"/>
      <w:lang w:val="zh-CN" w:eastAsia="zh-CN"/>
    </w:rPr>
  </w:style>
  <w:style w:type="paragraph" w:styleId="14">
    <w:name w:val="Body Text 3"/>
    <w:basedOn w:val="1"/>
    <w:next w:val="1"/>
    <w:link w:val="57"/>
    <w:autoRedefine/>
    <w:semiHidden/>
    <w:unhideWhenUsed/>
    <w:qFormat/>
    <w:uiPriority w:val="99"/>
    <w:pPr>
      <w:spacing w:after="120"/>
    </w:pPr>
    <w:rPr>
      <w:sz w:val="16"/>
      <w:szCs w:val="16"/>
    </w:rPr>
  </w:style>
  <w:style w:type="paragraph" w:styleId="15">
    <w:name w:val="Body Text"/>
    <w:basedOn w:val="1"/>
    <w:next w:val="1"/>
    <w:link w:val="49"/>
    <w:autoRedefine/>
    <w:semiHidden/>
    <w:unhideWhenUsed/>
    <w:qFormat/>
    <w:uiPriority w:val="99"/>
    <w:pPr>
      <w:spacing w:after="120"/>
    </w:pPr>
  </w:style>
  <w:style w:type="paragraph" w:styleId="16">
    <w:name w:val="Body Text Indent"/>
    <w:basedOn w:val="1"/>
    <w:next w:val="17"/>
    <w:link w:val="51"/>
    <w:autoRedefine/>
    <w:semiHidden/>
    <w:unhideWhenUsed/>
    <w:qFormat/>
    <w:uiPriority w:val="99"/>
    <w:pPr>
      <w:spacing w:after="120"/>
      <w:ind w:left="420" w:leftChars="200"/>
    </w:pPr>
    <w:rPr>
      <w:szCs w:val="24"/>
    </w:rPr>
  </w:style>
  <w:style w:type="paragraph" w:styleId="17">
    <w:name w:val="envelope return"/>
    <w:basedOn w:val="1"/>
    <w:autoRedefine/>
    <w:qFormat/>
    <w:uiPriority w:val="0"/>
    <w:pPr>
      <w:snapToGrid w:val="0"/>
    </w:pPr>
    <w:rPr>
      <w:rFonts w:ascii="Arial" w:hAnsi="Arial"/>
      <w:szCs w:val="20"/>
    </w:rPr>
  </w:style>
  <w:style w:type="paragraph" w:styleId="18">
    <w:name w:val="Plain Text"/>
    <w:basedOn w:val="1"/>
    <w:link w:val="63"/>
    <w:autoRedefine/>
    <w:semiHidden/>
    <w:unhideWhenUsed/>
    <w:qFormat/>
    <w:uiPriority w:val="99"/>
    <w:rPr>
      <w:rFonts w:ascii="宋体"/>
    </w:rPr>
  </w:style>
  <w:style w:type="paragraph" w:styleId="19">
    <w:name w:val="toc 8"/>
    <w:basedOn w:val="1"/>
    <w:next w:val="1"/>
    <w:autoRedefine/>
    <w:semiHidden/>
    <w:unhideWhenUsed/>
    <w:qFormat/>
    <w:uiPriority w:val="99"/>
    <w:pPr>
      <w:ind w:left="2940"/>
    </w:pPr>
  </w:style>
  <w:style w:type="paragraph" w:styleId="20">
    <w:name w:val="Date"/>
    <w:basedOn w:val="1"/>
    <w:next w:val="1"/>
    <w:link w:val="53"/>
    <w:autoRedefine/>
    <w:semiHidden/>
    <w:unhideWhenUsed/>
    <w:qFormat/>
    <w:uiPriority w:val="99"/>
    <w:rPr>
      <w:sz w:val="24"/>
    </w:rPr>
  </w:style>
  <w:style w:type="paragraph" w:styleId="21">
    <w:name w:val="Balloon Text"/>
    <w:basedOn w:val="1"/>
    <w:next w:val="1"/>
    <w:link w:val="68"/>
    <w:autoRedefine/>
    <w:semiHidden/>
    <w:unhideWhenUsed/>
    <w:qFormat/>
    <w:uiPriority w:val="99"/>
    <w:rPr>
      <w:sz w:val="18"/>
      <w:szCs w:val="18"/>
    </w:rPr>
  </w:style>
  <w:style w:type="paragraph" w:styleId="22">
    <w:name w:val="footer"/>
    <w:basedOn w:val="1"/>
    <w:link w:val="46"/>
    <w:autoRedefine/>
    <w:unhideWhenUsed/>
    <w:qFormat/>
    <w:uiPriority w:val="99"/>
    <w:pPr>
      <w:tabs>
        <w:tab w:val="center" w:pos="4153"/>
        <w:tab w:val="right" w:pos="8306"/>
      </w:tabs>
      <w:snapToGrid w:val="0"/>
      <w:jc w:val="left"/>
    </w:pPr>
    <w:rPr>
      <w:sz w:val="18"/>
      <w:szCs w:val="18"/>
    </w:rPr>
  </w:style>
  <w:style w:type="paragraph" w:styleId="23">
    <w:name w:val="header"/>
    <w:basedOn w:val="1"/>
    <w:link w:val="4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autoRedefine/>
    <w:semiHidden/>
    <w:unhideWhenUsed/>
    <w:qFormat/>
    <w:uiPriority w:val="39"/>
  </w:style>
  <w:style w:type="paragraph" w:styleId="25">
    <w:name w:val="Body Text Indent 3"/>
    <w:basedOn w:val="1"/>
    <w:next w:val="1"/>
    <w:link w:val="59"/>
    <w:autoRedefine/>
    <w:semiHidden/>
    <w:unhideWhenUsed/>
    <w:qFormat/>
    <w:uiPriority w:val="99"/>
    <w:pPr>
      <w:spacing w:after="120"/>
      <w:ind w:left="420" w:leftChars="200"/>
    </w:pPr>
    <w:rPr>
      <w:sz w:val="16"/>
      <w:szCs w:val="16"/>
    </w:rPr>
  </w:style>
  <w:style w:type="paragraph" w:styleId="26">
    <w:name w:val="Normal (Web)"/>
    <w:basedOn w:val="1"/>
    <w:next w:val="1"/>
    <w:autoRedefine/>
    <w:unhideWhenUsed/>
    <w:qFormat/>
    <w:uiPriority w:val="99"/>
    <w:pPr>
      <w:spacing w:before="100" w:beforeAutospacing="1" w:after="75"/>
      <w:jc w:val="left"/>
    </w:pPr>
    <w:rPr>
      <w:kern w:val="0"/>
      <w:sz w:val="24"/>
      <w:szCs w:val="24"/>
    </w:rPr>
  </w:style>
  <w:style w:type="paragraph" w:styleId="27">
    <w:name w:val="Title"/>
    <w:basedOn w:val="1"/>
    <w:next w:val="1"/>
    <w:link w:val="48"/>
    <w:autoRedefine/>
    <w:qFormat/>
    <w:uiPriority w:val="99"/>
    <w:pPr>
      <w:adjustRightInd w:val="0"/>
      <w:spacing w:before="240" w:after="60" w:line="420" w:lineRule="atLeast"/>
      <w:jc w:val="center"/>
      <w:outlineLvl w:val="0"/>
    </w:pPr>
    <w:rPr>
      <w:rFonts w:ascii="Arial" w:hAnsi="Arial"/>
      <w:b/>
      <w:kern w:val="0"/>
      <w:sz w:val="20"/>
      <w:szCs w:val="20"/>
      <w:lang w:val="zh-CN" w:eastAsia="zh-CN"/>
    </w:rPr>
  </w:style>
  <w:style w:type="paragraph" w:styleId="28">
    <w:name w:val="annotation subject"/>
    <w:basedOn w:val="13"/>
    <w:next w:val="13"/>
    <w:link w:val="65"/>
    <w:autoRedefine/>
    <w:semiHidden/>
    <w:unhideWhenUsed/>
    <w:qFormat/>
    <w:uiPriority w:val="99"/>
    <w:pPr>
      <w:jc w:val="both"/>
    </w:pPr>
    <w:rPr>
      <w:rFonts w:ascii="Calibri" w:hAnsi="Calibri"/>
      <w:b/>
      <w:bCs/>
      <w:kern w:val="2"/>
      <w:sz w:val="21"/>
      <w:szCs w:val="24"/>
    </w:rPr>
  </w:style>
  <w:style w:type="paragraph" w:styleId="29">
    <w:name w:val="Body Text First Indent"/>
    <w:basedOn w:val="1"/>
    <w:next w:val="1"/>
    <w:link w:val="55"/>
    <w:autoRedefine/>
    <w:semiHidden/>
    <w:unhideWhenUsed/>
    <w:qFormat/>
    <w:uiPriority w:val="99"/>
    <w:pPr>
      <w:spacing w:line="312" w:lineRule="auto"/>
      <w:ind w:firstLine="420"/>
    </w:pPr>
    <w:rPr>
      <w:rFonts w:ascii="Calibri" w:hAnsi="Calibri"/>
      <w:kern w:val="0"/>
      <w:sz w:val="20"/>
      <w:szCs w:val="24"/>
      <w:lang w:val="zh-CN" w:eastAsia="zh-CN"/>
    </w:rPr>
  </w:style>
  <w:style w:type="paragraph" w:styleId="30">
    <w:name w:val="Body Text First Indent 2"/>
    <w:basedOn w:val="16"/>
    <w:link w:val="80"/>
    <w:autoRedefine/>
    <w:unhideWhenUsed/>
    <w:qFormat/>
    <w:uiPriority w:val="99"/>
    <w:pPr>
      <w:ind w:firstLine="420" w:firstLineChars="200"/>
    </w:pPr>
    <w:rPr>
      <w:szCs w:val="21"/>
    </w:rPr>
  </w:style>
  <w:style w:type="table" w:styleId="32">
    <w:name w:val="Table Grid"/>
    <w:basedOn w:val="31"/>
    <w:autoRedefine/>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basedOn w:val="33"/>
    <w:autoRedefine/>
    <w:qFormat/>
    <w:uiPriority w:val="22"/>
    <w:rPr>
      <w:b/>
    </w:rPr>
  </w:style>
  <w:style w:type="character" w:styleId="35">
    <w:name w:val="Hyperlink"/>
    <w:autoRedefine/>
    <w:unhideWhenUsed/>
    <w:qFormat/>
    <w:uiPriority w:val="99"/>
    <w:rPr>
      <w:rFonts w:hint="default" w:ascii="Times New Roman" w:hAnsi="Times New Roman" w:cs="Times New Roman"/>
      <w:color w:val="0000FF"/>
      <w:u w:val="single"/>
      <w:lang w:bidi="ar-SA"/>
    </w:rPr>
  </w:style>
  <w:style w:type="character" w:customStyle="1" w:styleId="36">
    <w:name w:val="标题 1 Char"/>
    <w:basedOn w:val="33"/>
    <w:link w:val="2"/>
    <w:autoRedefine/>
    <w:qFormat/>
    <w:uiPriority w:val="99"/>
    <w:rPr>
      <w:rFonts w:ascii="Times New Roman" w:hAnsi="Times New Roman" w:eastAsia="宋体" w:cs="Times New Roman"/>
      <w:b/>
      <w:bCs/>
      <w:kern w:val="44"/>
      <w:sz w:val="44"/>
      <w:szCs w:val="44"/>
      <w:lang w:val="zh-CN" w:eastAsia="zh-CN"/>
    </w:rPr>
  </w:style>
  <w:style w:type="character" w:customStyle="1" w:styleId="37">
    <w:name w:val="标题 2 Char"/>
    <w:basedOn w:val="33"/>
    <w:link w:val="3"/>
    <w:autoRedefine/>
    <w:semiHidden/>
    <w:qFormat/>
    <w:uiPriority w:val="99"/>
    <w:rPr>
      <w:rFonts w:ascii="Arial" w:hAnsi="Arial" w:eastAsia="黑体" w:cs="Times New Roman"/>
      <w:b/>
      <w:bCs/>
      <w:kern w:val="0"/>
      <w:sz w:val="32"/>
      <w:szCs w:val="32"/>
      <w:lang w:val="zh-CN" w:eastAsia="zh-CN"/>
    </w:rPr>
  </w:style>
  <w:style w:type="character" w:customStyle="1" w:styleId="38">
    <w:name w:val="标题 3 Char"/>
    <w:basedOn w:val="33"/>
    <w:link w:val="4"/>
    <w:autoRedefine/>
    <w:semiHidden/>
    <w:qFormat/>
    <w:uiPriority w:val="99"/>
    <w:rPr>
      <w:rFonts w:ascii="Times New Roman" w:hAnsi="Times New Roman" w:eastAsia="宋体" w:cs="Times New Roman"/>
      <w:b/>
      <w:bCs/>
      <w:kern w:val="0"/>
      <w:sz w:val="32"/>
      <w:szCs w:val="32"/>
      <w:lang w:val="zh-CN" w:eastAsia="zh-CN"/>
    </w:rPr>
  </w:style>
  <w:style w:type="character" w:customStyle="1" w:styleId="39">
    <w:name w:val="标题 4 Char"/>
    <w:basedOn w:val="33"/>
    <w:link w:val="5"/>
    <w:autoRedefine/>
    <w:semiHidden/>
    <w:qFormat/>
    <w:uiPriority w:val="99"/>
    <w:rPr>
      <w:rFonts w:ascii="Arial" w:hAnsi="Arial" w:eastAsia="黑体" w:cs="Times New Roman"/>
      <w:b/>
      <w:bCs/>
      <w:kern w:val="0"/>
      <w:sz w:val="28"/>
      <w:szCs w:val="28"/>
      <w:lang w:val="zh-CN" w:eastAsia="zh-CN"/>
    </w:rPr>
  </w:style>
  <w:style w:type="character" w:customStyle="1" w:styleId="40">
    <w:name w:val="标题 5 Char"/>
    <w:basedOn w:val="33"/>
    <w:link w:val="6"/>
    <w:autoRedefine/>
    <w:semiHidden/>
    <w:qFormat/>
    <w:uiPriority w:val="99"/>
    <w:rPr>
      <w:rFonts w:ascii="Calibri" w:hAnsi="Calibri" w:eastAsia="宋体" w:cs="Times New Roman"/>
      <w:b/>
      <w:bCs/>
      <w:kern w:val="0"/>
      <w:sz w:val="28"/>
      <w:szCs w:val="28"/>
      <w:lang w:val="zh-CN" w:eastAsia="zh-CN"/>
    </w:rPr>
  </w:style>
  <w:style w:type="character" w:customStyle="1" w:styleId="41">
    <w:name w:val="标题 6 Char"/>
    <w:basedOn w:val="33"/>
    <w:link w:val="7"/>
    <w:autoRedefine/>
    <w:semiHidden/>
    <w:qFormat/>
    <w:uiPriority w:val="99"/>
    <w:rPr>
      <w:rFonts w:ascii="Arial" w:hAnsi="Arial" w:eastAsia="黑体" w:cs="Times New Roman"/>
      <w:b/>
      <w:bCs/>
      <w:kern w:val="0"/>
      <w:sz w:val="24"/>
      <w:szCs w:val="24"/>
      <w:lang w:val="zh-CN" w:eastAsia="zh-CN"/>
    </w:rPr>
  </w:style>
  <w:style w:type="character" w:customStyle="1" w:styleId="42">
    <w:name w:val="标题 7 Char"/>
    <w:basedOn w:val="33"/>
    <w:link w:val="8"/>
    <w:autoRedefine/>
    <w:semiHidden/>
    <w:qFormat/>
    <w:uiPriority w:val="99"/>
    <w:rPr>
      <w:rFonts w:ascii="Times New Roman" w:hAnsi="Times New Roman" w:eastAsia="宋体" w:cs="Times New Roman"/>
      <w:b/>
      <w:bCs/>
      <w:kern w:val="0"/>
      <w:sz w:val="24"/>
      <w:szCs w:val="24"/>
      <w:lang w:val="zh-CN" w:eastAsia="zh-CN"/>
    </w:rPr>
  </w:style>
  <w:style w:type="character" w:customStyle="1" w:styleId="43">
    <w:name w:val="标题 8 Char"/>
    <w:basedOn w:val="33"/>
    <w:link w:val="9"/>
    <w:autoRedefine/>
    <w:semiHidden/>
    <w:qFormat/>
    <w:uiPriority w:val="99"/>
    <w:rPr>
      <w:rFonts w:ascii="Arial" w:hAnsi="Arial" w:eastAsia="黑体" w:cs="Times New Roman"/>
      <w:kern w:val="0"/>
      <w:sz w:val="24"/>
      <w:szCs w:val="24"/>
      <w:lang w:val="zh-CN" w:eastAsia="zh-CN"/>
    </w:rPr>
  </w:style>
  <w:style w:type="character" w:customStyle="1" w:styleId="44">
    <w:name w:val="标题 9 Char"/>
    <w:basedOn w:val="33"/>
    <w:link w:val="10"/>
    <w:autoRedefine/>
    <w:semiHidden/>
    <w:qFormat/>
    <w:uiPriority w:val="99"/>
    <w:rPr>
      <w:rFonts w:ascii="Arial" w:hAnsi="Arial" w:eastAsia="黑体" w:cs="Times New Roman"/>
      <w:kern w:val="0"/>
      <w:sz w:val="20"/>
      <w:szCs w:val="21"/>
      <w:lang w:val="zh-CN" w:eastAsia="zh-CN"/>
    </w:rPr>
  </w:style>
  <w:style w:type="character" w:customStyle="1" w:styleId="45">
    <w:name w:val="页眉 Char"/>
    <w:basedOn w:val="33"/>
    <w:link w:val="23"/>
    <w:autoRedefine/>
    <w:qFormat/>
    <w:uiPriority w:val="99"/>
    <w:rPr>
      <w:sz w:val="18"/>
      <w:szCs w:val="18"/>
    </w:rPr>
  </w:style>
  <w:style w:type="character" w:customStyle="1" w:styleId="46">
    <w:name w:val="页脚 Char"/>
    <w:basedOn w:val="33"/>
    <w:link w:val="22"/>
    <w:autoRedefine/>
    <w:qFormat/>
    <w:uiPriority w:val="99"/>
    <w:rPr>
      <w:sz w:val="18"/>
      <w:szCs w:val="18"/>
    </w:rPr>
  </w:style>
  <w:style w:type="character" w:customStyle="1" w:styleId="47">
    <w:name w:val="批注文字 Char"/>
    <w:basedOn w:val="33"/>
    <w:link w:val="13"/>
    <w:autoRedefine/>
    <w:semiHidden/>
    <w:qFormat/>
    <w:uiPriority w:val="99"/>
    <w:rPr>
      <w:rFonts w:ascii="Times New Roman" w:hAnsi="Times New Roman" w:eastAsia="宋体" w:cs="Times New Roman"/>
      <w:kern w:val="0"/>
      <w:sz w:val="20"/>
      <w:szCs w:val="21"/>
      <w:lang w:val="zh-CN" w:eastAsia="zh-CN"/>
    </w:rPr>
  </w:style>
  <w:style w:type="character" w:customStyle="1" w:styleId="48">
    <w:name w:val="标题 Char"/>
    <w:basedOn w:val="33"/>
    <w:link w:val="27"/>
    <w:autoRedefine/>
    <w:qFormat/>
    <w:uiPriority w:val="99"/>
    <w:rPr>
      <w:rFonts w:ascii="Arial" w:hAnsi="Arial" w:eastAsia="宋体" w:cs="Times New Roman"/>
      <w:b/>
      <w:kern w:val="0"/>
      <w:sz w:val="20"/>
      <w:szCs w:val="20"/>
      <w:lang w:val="zh-CN" w:eastAsia="zh-CN"/>
    </w:rPr>
  </w:style>
  <w:style w:type="character" w:customStyle="1" w:styleId="49">
    <w:name w:val="正文文本 Char"/>
    <w:link w:val="15"/>
    <w:autoRedefine/>
    <w:semiHidden/>
    <w:qFormat/>
    <w:uiPriority w:val="99"/>
    <w:rPr>
      <w:rFonts w:ascii="Times New Roman" w:hAnsi="Times New Roman" w:eastAsia="宋体" w:cs="Times New Roman"/>
      <w:szCs w:val="21"/>
    </w:rPr>
  </w:style>
  <w:style w:type="character" w:customStyle="1" w:styleId="50">
    <w:name w:val="正文文本 Char1"/>
    <w:basedOn w:val="33"/>
    <w:autoRedefine/>
    <w:semiHidden/>
    <w:qFormat/>
    <w:uiPriority w:val="99"/>
    <w:rPr>
      <w:rFonts w:ascii="Times New Roman" w:hAnsi="Times New Roman" w:eastAsia="宋体" w:cs="Times New Roman"/>
      <w:szCs w:val="21"/>
    </w:rPr>
  </w:style>
  <w:style w:type="character" w:customStyle="1" w:styleId="51">
    <w:name w:val="正文文本缩进 Char"/>
    <w:link w:val="16"/>
    <w:autoRedefine/>
    <w:semiHidden/>
    <w:qFormat/>
    <w:uiPriority w:val="99"/>
    <w:rPr>
      <w:rFonts w:ascii="Times New Roman" w:hAnsi="Times New Roman" w:eastAsia="宋体" w:cs="Times New Roman"/>
      <w:szCs w:val="24"/>
    </w:rPr>
  </w:style>
  <w:style w:type="character" w:customStyle="1" w:styleId="52">
    <w:name w:val="正文文本缩进 Char1"/>
    <w:basedOn w:val="33"/>
    <w:autoRedefine/>
    <w:semiHidden/>
    <w:qFormat/>
    <w:uiPriority w:val="99"/>
    <w:rPr>
      <w:rFonts w:ascii="Times New Roman" w:hAnsi="Times New Roman" w:eastAsia="宋体" w:cs="Times New Roman"/>
      <w:szCs w:val="21"/>
    </w:rPr>
  </w:style>
  <w:style w:type="character" w:customStyle="1" w:styleId="53">
    <w:name w:val="日期 Char"/>
    <w:link w:val="20"/>
    <w:autoRedefine/>
    <w:semiHidden/>
    <w:qFormat/>
    <w:uiPriority w:val="99"/>
    <w:rPr>
      <w:rFonts w:ascii="Times New Roman" w:hAnsi="Times New Roman" w:eastAsia="宋体" w:cs="Times New Roman"/>
      <w:sz w:val="24"/>
      <w:szCs w:val="21"/>
    </w:rPr>
  </w:style>
  <w:style w:type="character" w:customStyle="1" w:styleId="54">
    <w:name w:val="日期 Char1"/>
    <w:basedOn w:val="33"/>
    <w:autoRedefine/>
    <w:semiHidden/>
    <w:qFormat/>
    <w:uiPriority w:val="99"/>
    <w:rPr>
      <w:rFonts w:ascii="Times New Roman" w:hAnsi="Times New Roman" w:eastAsia="宋体" w:cs="Times New Roman"/>
      <w:szCs w:val="21"/>
    </w:rPr>
  </w:style>
  <w:style w:type="character" w:customStyle="1" w:styleId="55">
    <w:name w:val="正文首行缩进 Char1"/>
    <w:link w:val="29"/>
    <w:autoRedefine/>
    <w:semiHidden/>
    <w:qFormat/>
    <w:locked/>
    <w:uiPriority w:val="99"/>
    <w:rPr>
      <w:rFonts w:ascii="Calibri" w:hAnsi="Calibri" w:eastAsia="宋体" w:cs="Times New Roman"/>
      <w:kern w:val="0"/>
      <w:sz w:val="20"/>
      <w:szCs w:val="24"/>
      <w:lang w:val="zh-CN" w:eastAsia="zh-CN"/>
    </w:rPr>
  </w:style>
  <w:style w:type="character" w:customStyle="1" w:styleId="56">
    <w:name w:val="正文首行缩进 Char"/>
    <w:basedOn w:val="50"/>
    <w:autoRedefine/>
    <w:semiHidden/>
    <w:qFormat/>
    <w:uiPriority w:val="99"/>
    <w:rPr>
      <w:rFonts w:ascii="Times New Roman" w:hAnsi="Times New Roman" w:eastAsia="宋体" w:cs="Times New Roman"/>
      <w:szCs w:val="21"/>
    </w:rPr>
  </w:style>
  <w:style w:type="character" w:customStyle="1" w:styleId="57">
    <w:name w:val="正文文本 3 Char"/>
    <w:link w:val="14"/>
    <w:autoRedefine/>
    <w:semiHidden/>
    <w:qFormat/>
    <w:uiPriority w:val="99"/>
    <w:rPr>
      <w:rFonts w:ascii="Times New Roman" w:hAnsi="Times New Roman" w:eastAsia="宋体" w:cs="Times New Roman"/>
      <w:sz w:val="16"/>
      <w:szCs w:val="16"/>
    </w:rPr>
  </w:style>
  <w:style w:type="character" w:customStyle="1" w:styleId="58">
    <w:name w:val="正文文本 3 Char1"/>
    <w:basedOn w:val="33"/>
    <w:autoRedefine/>
    <w:semiHidden/>
    <w:qFormat/>
    <w:uiPriority w:val="99"/>
    <w:rPr>
      <w:rFonts w:ascii="Times New Roman" w:hAnsi="Times New Roman" w:eastAsia="宋体" w:cs="Times New Roman"/>
      <w:sz w:val="16"/>
      <w:szCs w:val="16"/>
    </w:rPr>
  </w:style>
  <w:style w:type="character" w:customStyle="1" w:styleId="59">
    <w:name w:val="正文文本缩进 3 Char"/>
    <w:link w:val="25"/>
    <w:autoRedefine/>
    <w:semiHidden/>
    <w:qFormat/>
    <w:uiPriority w:val="99"/>
    <w:rPr>
      <w:rFonts w:ascii="Times New Roman" w:hAnsi="Times New Roman" w:eastAsia="宋体" w:cs="Times New Roman"/>
      <w:sz w:val="16"/>
      <w:szCs w:val="16"/>
    </w:rPr>
  </w:style>
  <w:style w:type="character" w:customStyle="1" w:styleId="60">
    <w:name w:val="正文文本缩进 3 Char1"/>
    <w:basedOn w:val="33"/>
    <w:autoRedefine/>
    <w:semiHidden/>
    <w:qFormat/>
    <w:uiPriority w:val="99"/>
    <w:rPr>
      <w:rFonts w:ascii="Times New Roman" w:hAnsi="Times New Roman" w:eastAsia="宋体" w:cs="Times New Roman"/>
      <w:sz w:val="16"/>
      <w:szCs w:val="16"/>
    </w:rPr>
  </w:style>
  <w:style w:type="character" w:customStyle="1" w:styleId="61">
    <w:name w:val="文档结构图 Char1"/>
    <w:link w:val="12"/>
    <w:autoRedefine/>
    <w:semiHidden/>
    <w:qFormat/>
    <w:locked/>
    <w:uiPriority w:val="99"/>
    <w:rPr>
      <w:rFonts w:ascii="Calibri" w:hAnsi="Calibri" w:eastAsia="宋体" w:cs="Times New Roman"/>
      <w:kern w:val="0"/>
      <w:sz w:val="20"/>
      <w:szCs w:val="24"/>
      <w:shd w:val="clear" w:color="auto" w:fill="000080"/>
      <w:lang w:val="zh-CN" w:eastAsia="zh-CN"/>
    </w:rPr>
  </w:style>
  <w:style w:type="character" w:customStyle="1" w:styleId="62">
    <w:name w:val="文档结构图 Char"/>
    <w:basedOn w:val="33"/>
    <w:autoRedefine/>
    <w:semiHidden/>
    <w:qFormat/>
    <w:uiPriority w:val="99"/>
    <w:rPr>
      <w:rFonts w:ascii="宋体" w:hAnsi="Times New Roman" w:eastAsia="宋体" w:cs="Times New Roman"/>
      <w:sz w:val="18"/>
      <w:szCs w:val="18"/>
    </w:rPr>
  </w:style>
  <w:style w:type="character" w:customStyle="1" w:styleId="63">
    <w:name w:val="纯文本 Char"/>
    <w:link w:val="18"/>
    <w:autoRedefine/>
    <w:semiHidden/>
    <w:qFormat/>
    <w:uiPriority w:val="99"/>
    <w:rPr>
      <w:rFonts w:ascii="宋体" w:hAnsi="Times New Roman" w:eastAsia="宋体" w:cs="Times New Roman"/>
      <w:szCs w:val="21"/>
    </w:rPr>
  </w:style>
  <w:style w:type="character" w:customStyle="1" w:styleId="64">
    <w:name w:val="纯文本 Char1"/>
    <w:basedOn w:val="33"/>
    <w:autoRedefine/>
    <w:semiHidden/>
    <w:qFormat/>
    <w:uiPriority w:val="99"/>
    <w:rPr>
      <w:rFonts w:ascii="宋体" w:hAnsi="Courier New" w:eastAsia="宋体" w:cs="Courier New"/>
      <w:szCs w:val="21"/>
    </w:rPr>
  </w:style>
  <w:style w:type="character" w:customStyle="1" w:styleId="65">
    <w:name w:val="批注主题 Char1"/>
    <w:link w:val="28"/>
    <w:autoRedefine/>
    <w:semiHidden/>
    <w:qFormat/>
    <w:locked/>
    <w:uiPriority w:val="99"/>
    <w:rPr>
      <w:rFonts w:ascii="Calibri" w:hAnsi="Calibri" w:eastAsia="宋体" w:cs="Times New Roman"/>
      <w:b/>
      <w:bCs/>
      <w:szCs w:val="24"/>
      <w:lang w:val="zh-CN" w:eastAsia="zh-CN"/>
    </w:rPr>
  </w:style>
  <w:style w:type="character" w:customStyle="1" w:styleId="66">
    <w:name w:val="批注主题 Char"/>
    <w:basedOn w:val="47"/>
    <w:autoRedefine/>
    <w:semiHidden/>
    <w:qFormat/>
    <w:uiPriority w:val="99"/>
    <w:rPr>
      <w:rFonts w:ascii="Times New Roman" w:hAnsi="Times New Roman" w:eastAsia="宋体" w:cs="Times New Roman"/>
      <w:b/>
      <w:bCs/>
      <w:kern w:val="0"/>
      <w:sz w:val="20"/>
      <w:szCs w:val="21"/>
      <w:lang w:val="zh-CN" w:eastAsia="zh-CN"/>
    </w:rPr>
  </w:style>
  <w:style w:type="character" w:customStyle="1" w:styleId="67">
    <w:name w:val="批注文字 Char1"/>
    <w:autoRedefine/>
    <w:semiHidden/>
    <w:qFormat/>
    <w:locked/>
    <w:uiPriority w:val="99"/>
    <w:rPr>
      <w:rFonts w:hint="default" w:ascii="Times New Roman" w:hAnsi="Times New Roman" w:eastAsia="宋体" w:cs="Times New Roman"/>
      <w:kern w:val="2"/>
      <w:sz w:val="21"/>
      <w:szCs w:val="21"/>
    </w:rPr>
  </w:style>
  <w:style w:type="character" w:customStyle="1" w:styleId="68">
    <w:name w:val="批注框文本 Char"/>
    <w:link w:val="21"/>
    <w:autoRedefine/>
    <w:semiHidden/>
    <w:qFormat/>
    <w:uiPriority w:val="99"/>
    <w:rPr>
      <w:rFonts w:ascii="Times New Roman" w:hAnsi="Times New Roman" w:eastAsia="宋体" w:cs="Times New Roman"/>
      <w:sz w:val="18"/>
      <w:szCs w:val="18"/>
    </w:rPr>
  </w:style>
  <w:style w:type="character" w:customStyle="1" w:styleId="69">
    <w:name w:val="批注框文本 Char1"/>
    <w:basedOn w:val="33"/>
    <w:autoRedefine/>
    <w:semiHidden/>
    <w:qFormat/>
    <w:uiPriority w:val="99"/>
    <w:rPr>
      <w:rFonts w:ascii="Times New Roman" w:hAnsi="Times New Roman" w:eastAsia="宋体" w:cs="Times New Roman"/>
      <w:sz w:val="18"/>
      <w:szCs w:val="18"/>
    </w:rPr>
  </w:style>
  <w:style w:type="paragraph" w:styleId="70">
    <w:name w:val="List Paragraph"/>
    <w:basedOn w:val="1"/>
    <w:autoRedefine/>
    <w:qFormat/>
    <w:uiPriority w:val="34"/>
    <w:pPr>
      <w:ind w:firstLine="420" w:firstLineChars="200"/>
    </w:pPr>
  </w:style>
  <w:style w:type="paragraph" w:customStyle="1" w:styleId="71">
    <w:name w:val="样式 标题 2 + Times New Roman 四号 非加粗 段前: 5 磅 段后: 0 磅 行距: 固定值 20..."/>
    <w:basedOn w:val="3"/>
    <w:next w:val="1"/>
    <w:autoRedefine/>
    <w:qFormat/>
    <w:uiPriority w:val="99"/>
    <w:pPr>
      <w:spacing w:before="100" w:after="0" w:line="400" w:lineRule="exact"/>
    </w:pPr>
    <w:rPr>
      <w:rFonts w:ascii="Times New Roman" w:hAnsi="Times New Roman"/>
      <w:b w:val="0"/>
      <w:bCs w:val="0"/>
      <w:sz w:val="28"/>
      <w:szCs w:val="28"/>
    </w:rPr>
  </w:style>
  <w:style w:type="paragraph" w:customStyle="1" w:styleId="72">
    <w:name w:val="样式 标题 3 + (中文) 黑体 小四 非加粗 段前: 7.8 磅 段后: 0 磅 行距: 固定值 20 磅"/>
    <w:basedOn w:val="4"/>
    <w:next w:val="1"/>
    <w:autoRedefine/>
    <w:qFormat/>
    <w:uiPriority w:val="99"/>
    <w:pPr>
      <w:spacing w:before="0" w:after="0" w:line="400" w:lineRule="exact"/>
    </w:pPr>
    <w:rPr>
      <w:rFonts w:eastAsia="黑体"/>
      <w:b w:val="0"/>
      <w:bCs w:val="0"/>
      <w:sz w:val="24"/>
      <w:szCs w:val="24"/>
    </w:rPr>
  </w:style>
  <w:style w:type="paragraph" w:customStyle="1" w:styleId="73">
    <w:name w:val="p0"/>
    <w:basedOn w:val="1"/>
    <w:next w:val="19"/>
    <w:autoRedefine/>
    <w:qFormat/>
    <w:uiPriority w:val="99"/>
    <w:pPr>
      <w:widowControl/>
    </w:pPr>
    <w:rPr>
      <w:kern w:val="0"/>
    </w:rPr>
  </w:style>
  <w:style w:type="paragraph" w:customStyle="1" w:styleId="74">
    <w:name w:val="纯文本1"/>
    <w:basedOn w:val="1"/>
    <w:next w:val="1"/>
    <w:autoRedefine/>
    <w:qFormat/>
    <w:uiPriority w:val="99"/>
    <w:rPr>
      <w:rFonts w:ascii="Courier New" w:hAnsi="Courier New" w:cs="Courier New"/>
      <w:sz w:val="20"/>
      <w:szCs w:val="20"/>
    </w:rPr>
  </w:style>
  <w:style w:type="paragraph" w:customStyle="1" w:styleId="75">
    <w:name w:val="p15"/>
    <w:basedOn w:val="1"/>
    <w:next w:val="13"/>
    <w:autoRedefine/>
    <w:qFormat/>
    <w:uiPriority w:val="99"/>
    <w:pPr>
      <w:widowControl/>
    </w:pPr>
    <w:rPr>
      <w:kern w:val="0"/>
    </w:rPr>
  </w:style>
  <w:style w:type="paragraph" w:customStyle="1" w:styleId="76">
    <w:name w:val="Salutation1"/>
    <w:basedOn w:val="1"/>
    <w:next w:val="1"/>
    <w:autoRedefine/>
    <w:qFormat/>
    <w:uiPriority w:val="99"/>
    <w:rPr>
      <w:rFonts w:ascii="仿宋_GB2312" w:eastAsia="仿宋_GB2312" w:cs="仿宋_GB2312"/>
      <w:sz w:val="20"/>
      <w:szCs w:val="20"/>
    </w:rPr>
  </w:style>
  <w:style w:type="paragraph" w:customStyle="1" w:styleId="77">
    <w:name w:val="表格文字"/>
    <w:basedOn w:val="1"/>
    <w:next w:val="1"/>
    <w:autoRedefine/>
    <w:qFormat/>
    <w:uiPriority w:val="99"/>
    <w:pPr>
      <w:adjustRightInd w:val="0"/>
      <w:spacing w:line="420" w:lineRule="atLeast"/>
      <w:jc w:val="left"/>
    </w:pPr>
    <w:rPr>
      <w:kern w:val="0"/>
      <w:szCs w:val="20"/>
    </w:rPr>
  </w:style>
  <w:style w:type="paragraph" w:customStyle="1" w:styleId="78">
    <w:name w:val="_Style 6"/>
    <w:basedOn w:val="2"/>
    <w:next w:val="1"/>
    <w:autoRedefine/>
    <w:qFormat/>
    <w:uiPriority w:val="99"/>
    <w:pPr>
      <w:spacing w:before="0" w:after="0"/>
      <w:outlineLvl w:val="9"/>
    </w:pPr>
    <w:rPr>
      <w:rFonts w:ascii="Calibri" w:hAnsi="Calibri"/>
    </w:rPr>
  </w:style>
  <w:style w:type="paragraph" w:customStyle="1" w:styleId="79">
    <w:name w:val="Default"/>
    <w:autoRedefine/>
    <w:qFormat/>
    <w:uiPriority w:val="0"/>
    <w:pPr>
      <w:widowControl w:val="0"/>
      <w:autoSpaceDE w:val="0"/>
      <w:autoSpaceDN w:val="0"/>
      <w:adjustRightInd w:val="0"/>
    </w:pPr>
    <w:rPr>
      <w:rFonts w:ascii="宋体" w:hAnsi="宋体" w:cs="宋体" w:eastAsiaTheme="minorEastAsia"/>
      <w:color w:val="000000"/>
      <w:kern w:val="0"/>
      <w:sz w:val="24"/>
      <w:szCs w:val="24"/>
      <w:lang w:val="en-US" w:eastAsia="zh-CN" w:bidi="ar-SA"/>
    </w:rPr>
  </w:style>
  <w:style w:type="character" w:customStyle="1" w:styleId="80">
    <w:name w:val="正文首行缩进 2 Char"/>
    <w:basedOn w:val="51"/>
    <w:link w:val="30"/>
    <w:autoRedefine/>
    <w:qFormat/>
    <w:uiPriority w:val="99"/>
    <w:rPr>
      <w:rFonts w:ascii="Times New Roman" w:hAnsi="Times New Roman" w:eastAsia="宋体" w:cs="Times New Roman"/>
      <w:szCs w:val="21"/>
    </w:rPr>
  </w:style>
  <w:style w:type="character" w:customStyle="1" w:styleId="81">
    <w:name w:val="NormalCharacter"/>
    <w:autoRedefine/>
    <w:qFormat/>
    <w:uiPriority w:val="0"/>
  </w:style>
  <w:style w:type="character" w:customStyle="1" w:styleId="82">
    <w:name w:val="UserStyle_3"/>
    <w:basedOn w:val="33"/>
    <w:link w:val="83"/>
    <w:autoRedefine/>
    <w:qFormat/>
    <w:uiPriority w:val="0"/>
    <w:rPr>
      <w:rFonts w:ascii="Times New Roman" w:hAnsi="Times New Roman"/>
      <w:szCs w:val="21"/>
    </w:rPr>
  </w:style>
  <w:style w:type="paragraph" w:customStyle="1" w:styleId="83">
    <w:name w:val="BodyText1I2"/>
    <w:basedOn w:val="1"/>
    <w:link w:val="82"/>
    <w:autoRedefine/>
    <w:qFormat/>
    <w:uiPriority w:val="0"/>
    <w:pPr>
      <w:widowControl/>
      <w:spacing w:after="120"/>
      <w:ind w:left="420" w:leftChars="200" w:firstLine="420" w:firstLineChars="200"/>
      <w:textAlignment w:val="baseline"/>
    </w:pPr>
    <w:rPr>
      <w:rFonts w:eastAsiaTheme="minorEastAsia" w:cstheme="minorBidi"/>
    </w:rPr>
  </w:style>
  <w:style w:type="paragraph" w:customStyle="1" w:styleId="84">
    <w:name w:val="UserStyle_13"/>
    <w:basedOn w:val="1"/>
    <w:autoRedefine/>
    <w:qFormat/>
    <w:uiPriority w:val="0"/>
    <w:pPr>
      <w:keepNext/>
      <w:keepLines/>
      <w:widowControl/>
      <w:spacing w:line="400" w:lineRule="exact"/>
      <w:textAlignment w:val="baseline"/>
    </w:pPr>
    <w:rPr>
      <w:rFonts w:eastAsia="黑体"/>
      <w:sz w:val="24"/>
      <w:szCs w:val="20"/>
    </w:rPr>
  </w:style>
  <w:style w:type="paragraph" w:customStyle="1" w:styleId="85">
    <w:name w:val="UserStyle_15"/>
    <w:basedOn w:val="1"/>
    <w:autoRedefine/>
    <w:qFormat/>
    <w:uiPriority w:val="0"/>
    <w:pPr>
      <w:keepNext/>
      <w:keepLines/>
      <w:widowControl/>
      <w:spacing w:before="100" w:line="400" w:lineRule="exact"/>
      <w:textAlignment w:val="baseline"/>
    </w:pPr>
    <w:rPr>
      <w:rFonts w:eastAsia="黑体" w:cs="Arial"/>
      <w:sz w:val="28"/>
      <w:szCs w:val="28"/>
    </w:rPr>
  </w:style>
  <w:style w:type="paragraph" w:customStyle="1" w:styleId="86">
    <w:name w:val="NormalIndent"/>
    <w:basedOn w:val="1"/>
    <w:autoRedefine/>
    <w:qFormat/>
    <w:uiPriority w:val="0"/>
    <w:pPr>
      <w:widowControl/>
      <w:ind w:firstLine="200" w:firstLineChars="200"/>
      <w:textAlignment w:val="baseline"/>
    </w:pPr>
  </w:style>
  <w:style w:type="character" w:customStyle="1" w:styleId="87">
    <w:name w:val="style3"/>
    <w:autoRedefine/>
    <w:qFormat/>
    <w:uiPriority w:val="0"/>
  </w:style>
  <w:style w:type="character" w:customStyle="1" w:styleId="88">
    <w:name w:val="fontstyle01"/>
    <w:autoRedefine/>
    <w:qFormat/>
    <w:uiPriority w:val="0"/>
    <w:rPr>
      <w:rFonts w:hint="eastAsia" w:ascii="宋体" w:hAnsi="宋体" w:eastAsia="宋体"/>
      <w:color w:val="000000"/>
      <w:sz w:val="22"/>
      <w:szCs w:val="22"/>
    </w:rPr>
  </w:style>
  <w:style w:type="character" w:customStyle="1" w:styleId="89">
    <w:name w:val="fontstyle31"/>
    <w:autoRedefine/>
    <w:qFormat/>
    <w:uiPriority w:val="0"/>
    <w:rPr>
      <w:rFonts w:hint="default" w:ascii="Times New Roman" w:hAnsi="Times New Roman" w:cs="Times New Roman"/>
      <w:color w:val="000000"/>
      <w:sz w:val="22"/>
      <w:szCs w:val="22"/>
    </w:rPr>
  </w:style>
  <w:style w:type="paragraph" w:customStyle="1" w:styleId="90">
    <w:name w:val="Table Paragraph"/>
    <w:basedOn w:val="1"/>
    <w:autoRedefine/>
    <w:qFormat/>
    <w:uiPriority w:val="1"/>
    <w:pPr>
      <w:autoSpaceDE w:val="0"/>
      <w:autoSpaceDN w:val="0"/>
      <w:jc w:val="left"/>
    </w:pPr>
    <w:rPr>
      <w:rFonts w:ascii="宋体" w:hAnsi="宋体" w:cs="宋体"/>
      <w:kern w:val="0"/>
      <w:sz w:val="22"/>
      <w:lang w:val="zh-CN" w:bidi="zh-CN"/>
    </w:rPr>
  </w:style>
  <w:style w:type="paragraph" w:customStyle="1" w:styleId="91">
    <w:name w:val="Char"/>
    <w:basedOn w:val="1"/>
    <w:autoRedefine/>
    <w:qFormat/>
    <w:uiPriority w:val="0"/>
    <w:rPr>
      <w:szCs w:val="24"/>
    </w:rPr>
  </w:style>
  <w:style w:type="paragraph" w:customStyle="1" w:styleId="92">
    <w:name w:val="Table Text"/>
    <w:basedOn w:val="1"/>
    <w:autoRedefine/>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shenduxitong</Company>
  <Pages>78</Pages>
  <Words>42913</Words>
  <Characters>44427</Characters>
  <Lines>277</Lines>
  <Paragraphs>78</Paragraphs>
  <TotalTime>2</TotalTime>
  <ScaleCrop>false</ScaleCrop>
  <LinksUpToDate>false</LinksUpToDate>
  <CharactersWithSpaces>47728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2021-04-21T02:36:00Z</dcterms:created>
  <dc:creator>NTKO</dc:creator>
  <cp:lastModifiedBy>偏执狂</cp:lastModifiedBy>
  <cp:lastPrinted>2024-05-08T10:14:00Z</cp:lastPrinted>
  <dcterms:modified xsi:type="dcterms:W3CDTF">2024-09-18T01:41:44Z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61D0FEC6B5224D00B40DCE75E09D5550_13</vt:lpwstr>
  </property>
</Properties>
</file>